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F5" w:rsidRPr="004408FE" w:rsidRDefault="002A3BF5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08FE">
        <w:rPr>
          <w:rFonts w:ascii="Times New Roman" w:hAnsi="Times New Roman" w:cs="Times New Roman"/>
          <w:bCs/>
          <w:sz w:val="24"/>
          <w:szCs w:val="24"/>
          <w:lang w:val="uk-UA"/>
        </w:rPr>
        <w:t>Додаток 1</w:t>
      </w:r>
    </w:p>
    <w:p w:rsidR="002A3BF5" w:rsidRPr="004058D4" w:rsidRDefault="002A3BF5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08FE">
        <w:rPr>
          <w:rFonts w:ascii="Times New Roman" w:hAnsi="Times New Roman" w:cs="Times New Roman"/>
          <w:bCs/>
          <w:sz w:val="24"/>
          <w:szCs w:val="24"/>
          <w:lang w:val="uk-UA"/>
        </w:rPr>
        <w:t>до рішення виконавчого комітету Харківської міської ради від </w:t>
      </w:r>
      <w:r w:rsidR="004058D4" w:rsidRPr="004058D4">
        <w:rPr>
          <w:rFonts w:ascii="Times New Roman" w:hAnsi="Times New Roman" w:cs="Times New Roman"/>
          <w:bCs/>
          <w:sz w:val="24"/>
          <w:szCs w:val="24"/>
          <w:lang w:val="uk-UA"/>
        </w:rPr>
        <w:t>24.12.2019</w:t>
      </w:r>
      <w:r w:rsidRPr="004408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  <w:r w:rsidR="004058D4" w:rsidRPr="004058D4">
        <w:rPr>
          <w:rFonts w:ascii="Times New Roman" w:hAnsi="Times New Roman" w:cs="Times New Roman"/>
          <w:bCs/>
          <w:sz w:val="24"/>
          <w:szCs w:val="24"/>
          <w:lang w:val="uk-UA"/>
        </w:rPr>
        <w:t>989</w:t>
      </w:r>
      <w:bookmarkStart w:id="0" w:name="_GoBack"/>
      <w:bookmarkEnd w:id="0"/>
    </w:p>
    <w:p w:rsidR="002A3BF5" w:rsidRPr="004408FE" w:rsidRDefault="002A3BF5" w:rsidP="004408FE">
      <w:pPr>
        <w:pStyle w:val="a3"/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E16D3" w:rsidRPr="004408FE" w:rsidRDefault="007E16D3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20AC" w:rsidRPr="004408FE" w:rsidRDefault="006720AC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bCs/>
          <w:sz w:val="28"/>
          <w:szCs w:val="28"/>
          <w:lang w:val="uk-UA"/>
        </w:rPr>
        <w:t>Порядок</w:t>
      </w:r>
    </w:p>
    <w:p w:rsidR="006720AC" w:rsidRPr="004408FE" w:rsidRDefault="006720AC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2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пайової участі замовників у 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440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інфраструктури м. Харкова</w:t>
      </w:r>
    </w:p>
    <w:p w:rsidR="00C369F6" w:rsidRPr="004408FE" w:rsidRDefault="00C369F6" w:rsidP="004408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2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408FE" w:rsidRPr="004408FE" w:rsidRDefault="004408FE" w:rsidP="005A61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25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bCs/>
          <w:sz w:val="28"/>
          <w:szCs w:val="28"/>
          <w:lang w:val="uk-UA"/>
        </w:rPr>
        <w:t>1. Загальні положення</w:t>
      </w:r>
    </w:p>
    <w:p w:rsidR="006720AC" w:rsidRPr="004408FE" w:rsidRDefault="004408FE" w:rsidP="005A6171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1.1. 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пайової участі замовників у розвитку інфраструктури м. Харкова (далі – Порядок) 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на підставі </w:t>
      </w:r>
      <w:r w:rsidR="006720AC" w:rsidRPr="004408FE">
        <w:rPr>
          <w:rFonts w:ascii="Times New Roman" w:hAnsi="Times New Roman" w:cs="Times New Roman"/>
          <w:bCs/>
          <w:sz w:val="28"/>
          <w:szCs w:val="28"/>
          <w:lang w:val="uk-UA"/>
        </w:rPr>
        <w:t>Конституції України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, Цивільного кодексу України, Господарського кодексу України, Земельного кодексу України, </w:t>
      </w:r>
      <w:r w:rsidR="006720AC" w:rsidRPr="004408FE">
        <w:rPr>
          <w:rFonts w:ascii="Times New Roman" w:hAnsi="Times New Roman" w:cs="Times New Roman"/>
          <w:bCs/>
          <w:sz w:val="28"/>
          <w:szCs w:val="28"/>
          <w:lang w:val="uk-UA"/>
        </w:rPr>
        <w:t>законів України «Про місцеве самоврядування в Україні»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, «Про архітектурну діяльність», </w:t>
      </w:r>
      <w:r w:rsidR="006720AC" w:rsidRPr="0044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«Про внесення змін до деяких законодавчих актів України щодо</w:t>
      </w:r>
      <w:r w:rsidR="009B0BC1" w:rsidRPr="0044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</w:t>
      </w:r>
      <w:r w:rsidR="006720AC" w:rsidRPr="0044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стимулювання інвестиційної діяльності в Україні» 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720AC" w:rsidRPr="004408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>інших нормативно-правових актів.</w:t>
      </w:r>
    </w:p>
    <w:p w:rsidR="006720AC" w:rsidRPr="004408FE" w:rsidRDefault="004408FE" w:rsidP="005A6171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1.2. 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>Порядок визначає умови та встановлює процедуру залучення, розрахунку розміру і використання коштів пайової участі замовників у</w:t>
      </w:r>
      <w:r w:rsidR="006720AC" w:rsidRPr="004408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>створенні і розвитку інженерно-транспортної та соціальної інфраструктури на</w:t>
      </w:r>
      <w:r w:rsidR="00414E5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>території м. Харкова.</w:t>
      </w:r>
    </w:p>
    <w:p w:rsidR="006720AC" w:rsidRPr="004408FE" w:rsidRDefault="004408FE" w:rsidP="005A6171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1.3. 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Замовник, який має намір щодо забудови земельної ділянки в місті Харкові, зобов'язаний взяти участь у створенні і розвитку інженерно-транспортної та соціальної інфраструктури міста, крім випадків, передбачених чинним законодавством України та </w:t>
      </w:r>
      <w:r w:rsidR="004E3B14">
        <w:rPr>
          <w:rFonts w:ascii="Times New Roman" w:hAnsi="Times New Roman" w:cs="Times New Roman"/>
          <w:sz w:val="28"/>
          <w:szCs w:val="28"/>
          <w:lang w:val="uk-UA"/>
        </w:rPr>
        <w:t>зазначеним</w:t>
      </w:r>
      <w:r w:rsidR="006720AC"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 Порядком.</w:t>
      </w:r>
    </w:p>
    <w:p w:rsidR="006A7803" w:rsidRPr="004408FE" w:rsidRDefault="006A7803" w:rsidP="005A6171">
      <w:pPr>
        <w:pStyle w:val="rvps2"/>
        <w:shd w:val="clear" w:color="auto" w:fill="FFFFFF"/>
        <w:spacing w:before="0" w:beforeAutospacing="0" w:after="0" w:afterAutospacing="0"/>
        <w:ind w:firstLine="525"/>
        <w:jc w:val="both"/>
        <w:rPr>
          <w:color w:val="000000"/>
          <w:sz w:val="28"/>
          <w:szCs w:val="28"/>
          <w:lang w:val="uk-UA"/>
        </w:rPr>
      </w:pPr>
      <w:r w:rsidRPr="004408FE">
        <w:rPr>
          <w:color w:val="000000"/>
          <w:sz w:val="28"/>
          <w:szCs w:val="28"/>
          <w:lang w:val="uk-UA"/>
        </w:rPr>
        <w:t xml:space="preserve">Інформація щодо договору про </w:t>
      </w:r>
      <w:r w:rsidRPr="004408FE">
        <w:rPr>
          <w:sz w:val="28"/>
          <w:szCs w:val="28"/>
          <w:lang w:val="uk-UA"/>
        </w:rPr>
        <w:t xml:space="preserve">пайову участь у розвитку інфраструктури м. Харкова та його виконання </w:t>
      </w:r>
      <w:r w:rsidRPr="004408FE">
        <w:rPr>
          <w:color w:val="000000"/>
          <w:sz w:val="28"/>
          <w:szCs w:val="28"/>
          <w:lang w:val="uk-UA"/>
        </w:rPr>
        <w:t>зазначається у декларації про готовність об’єкта до</w:t>
      </w:r>
      <w:r w:rsidR="009B0BC1" w:rsidRPr="004408FE">
        <w:rPr>
          <w:color w:val="000000"/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>експлуатації або в акті готовності об’єкта до експлуатації.</w:t>
      </w:r>
    </w:p>
    <w:p w:rsidR="006720AC" w:rsidRPr="004E3B14" w:rsidRDefault="004E3B14" w:rsidP="005A6171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1.4. </w:t>
      </w:r>
      <w:r w:rsidR="006720AC" w:rsidRPr="004E3B14">
        <w:rPr>
          <w:rFonts w:ascii="Times New Roman" w:hAnsi="Times New Roman" w:cs="Times New Roman"/>
          <w:sz w:val="28"/>
          <w:szCs w:val="28"/>
          <w:lang w:val="uk-UA"/>
        </w:rPr>
        <w:t>Залучення замовників до пайової участі здійснюється шляхом укладення договорів про пайову участь у розвитку інфраструктури м. Харкова з</w:t>
      </w:r>
      <w:r w:rsidR="00BC0C70" w:rsidRPr="004E3B1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20AC" w:rsidRPr="004E3B14">
        <w:rPr>
          <w:rFonts w:ascii="Times New Roman" w:hAnsi="Times New Roman" w:cs="Times New Roman"/>
          <w:sz w:val="28"/>
          <w:szCs w:val="28"/>
          <w:lang w:val="uk-UA"/>
        </w:rPr>
        <w:t>Департаментом економіки та комунального майна Харківської міської ради</w:t>
      </w:r>
      <w:r w:rsidR="00855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06D" w:rsidRPr="004E3B1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(далі – Департамент економіки та комунального майна)</w:t>
      </w:r>
      <w:r w:rsidR="006720AC" w:rsidRPr="004E3B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C70" w:rsidRPr="004E3B14" w:rsidRDefault="004E3B14" w:rsidP="005A6171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1.5. </w:t>
      </w:r>
      <w:r w:rsidR="00BC0C70" w:rsidRPr="004E3B14">
        <w:rPr>
          <w:rFonts w:ascii="Times New Roman" w:hAnsi="Times New Roman" w:cs="Times New Roman"/>
          <w:sz w:val="28"/>
          <w:szCs w:val="28"/>
          <w:lang w:val="uk-UA"/>
        </w:rPr>
        <w:t>Неукладення замовником договору про пайову участь у розвитку інфраструктури м. Харкова до прийняття об’єкта в експлуатацію не звільняє замовника від обов’язку укласти договір про пайову участь у розвитку інфраструктури м. Харкова, у</w:t>
      </w:r>
      <w:r w:rsidR="00BC0C70" w:rsidRPr="004E3B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0C70" w:rsidRPr="004E3B14">
        <w:rPr>
          <w:rFonts w:ascii="Times New Roman" w:hAnsi="Times New Roman" w:cs="Times New Roman"/>
          <w:sz w:val="28"/>
          <w:szCs w:val="28"/>
          <w:lang w:val="uk-UA"/>
        </w:rPr>
        <w:t>тому числі й після прийняття об’єкта будівництва в</w:t>
      </w:r>
      <w:r w:rsidR="009B0BC1" w:rsidRPr="004E3B1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C0C70" w:rsidRPr="004E3B14">
        <w:rPr>
          <w:rFonts w:ascii="Times New Roman" w:hAnsi="Times New Roman" w:cs="Times New Roman"/>
          <w:sz w:val="28"/>
          <w:szCs w:val="28"/>
          <w:lang w:val="uk-UA"/>
        </w:rPr>
        <w:t>експлуатацію.</w:t>
      </w:r>
    </w:p>
    <w:p w:rsidR="006720AC" w:rsidRPr="0075282A" w:rsidRDefault="0075282A" w:rsidP="005A6171">
      <w:pPr>
        <w:widowControl w:val="0"/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6720AC" w:rsidRPr="0075282A">
        <w:rPr>
          <w:rFonts w:ascii="Times New Roman" w:hAnsi="Times New Roman" w:cs="Times New Roman"/>
          <w:sz w:val="28"/>
          <w:szCs w:val="28"/>
          <w:lang w:val="uk-UA"/>
        </w:rPr>
        <w:t>У Порядку терміни вживаються у такому значенні:</w:t>
      </w:r>
    </w:p>
    <w:p w:rsidR="006720AC" w:rsidRPr="004408FE" w:rsidRDefault="006720AC" w:rsidP="005A617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будівництво – нове будівництво, реконструкція, реставрація, реабілітація, капітальний ремонт об</w:t>
      </w:r>
      <w:r w:rsidR="0075282A" w:rsidRPr="0075282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єктів будівництва;</w:t>
      </w:r>
    </w:p>
    <w:p w:rsidR="006720AC" w:rsidRPr="004408FE" w:rsidRDefault="006720AC" w:rsidP="005A617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75282A" w:rsidRPr="0075282A">
        <w:rPr>
          <w:rFonts w:ascii="Times New Roman" w:hAnsi="Times New Roman" w:cs="Times New Roman"/>
          <w:sz w:val="28"/>
          <w:szCs w:val="28"/>
        </w:rPr>
        <w:t>’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єкти будівництва – будинки, будівлі, споруди будь-якого призначення,  їх</w:t>
      </w:r>
      <w:r w:rsidR="00B46442" w:rsidRPr="004408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комплекси або їх окремі частини, у тому числі </w:t>
      </w:r>
      <w:r w:rsidRPr="005A6171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приміщення;</w:t>
      </w:r>
    </w:p>
    <w:p w:rsidR="006720AC" w:rsidRPr="004408FE" w:rsidRDefault="006720AC" w:rsidP="005A617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замовник – фізична або юридична особа, яка має намір щодо забудови території (однієї чи декількох земельних ділянок) міста Харкова шляхом здійснення нового будівництва або зміни об</w:t>
      </w:r>
      <w:r w:rsidR="009526DD" w:rsidRPr="009526DD">
        <w:rPr>
          <w:rFonts w:ascii="Times New Roman" w:hAnsi="Times New Roman" w:cs="Times New Roman"/>
          <w:sz w:val="28"/>
          <w:szCs w:val="28"/>
        </w:rPr>
        <w:t>’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єкта будівництва, у тому числі 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</w:t>
      </w:r>
      <w:r w:rsidR="009526D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час проведення будівництва або реконструкції без зміни зовнішніх геометричних розмірів та фундаментів у плані об</w:t>
      </w:r>
      <w:r w:rsidR="009526DD" w:rsidRPr="009526DD">
        <w:rPr>
          <w:rFonts w:ascii="Times New Roman" w:hAnsi="Times New Roman" w:cs="Times New Roman"/>
          <w:sz w:val="28"/>
          <w:szCs w:val="28"/>
        </w:rPr>
        <w:t>’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єкта будівництва та/або</w:t>
      </w:r>
      <w:r w:rsidR="007A1A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функціонального призначення об’єкта. </w:t>
      </w:r>
    </w:p>
    <w:p w:rsidR="006720AC" w:rsidRPr="004408FE" w:rsidRDefault="006720AC" w:rsidP="005A617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Інші терміни вживаються у значеннях, визначених законодавчими та нормативними актами України, державними будівельними нормами та правилами.</w:t>
      </w:r>
    </w:p>
    <w:p w:rsidR="0085506D" w:rsidRDefault="009526DD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526D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.7. </w:t>
      </w:r>
      <w:r w:rsidR="006720AC" w:rsidRPr="004408FE">
        <w:rPr>
          <w:sz w:val="28"/>
          <w:szCs w:val="28"/>
          <w:lang w:val="uk-UA"/>
        </w:rPr>
        <w:t>Пайова участь не сплачується у разі будівництва:</w:t>
      </w:r>
      <w:bookmarkStart w:id="1" w:name="n258"/>
      <w:bookmarkEnd w:id="1"/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4408FE">
        <w:rPr>
          <w:sz w:val="28"/>
          <w:szCs w:val="28"/>
          <w:lang w:val="uk-UA"/>
        </w:rPr>
        <w:t>об’єктів будь-якого призначення на замовлення державних органів або</w:t>
      </w:r>
      <w:r w:rsidR="009526DD">
        <w:rPr>
          <w:sz w:val="28"/>
          <w:szCs w:val="28"/>
          <w:lang w:val="uk-UA"/>
        </w:rPr>
        <w:t> </w:t>
      </w:r>
      <w:r w:rsidRPr="004408FE">
        <w:rPr>
          <w:sz w:val="28"/>
          <w:szCs w:val="28"/>
          <w:lang w:val="uk-UA"/>
        </w:rPr>
        <w:t>органів місцевого самоврядування за рахунок коштів державного або</w:t>
      </w:r>
      <w:r w:rsidR="009526DD">
        <w:rPr>
          <w:sz w:val="28"/>
          <w:szCs w:val="28"/>
          <w:lang w:val="uk-UA"/>
        </w:rPr>
        <w:t> </w:t>
      </w:r>
      <w:r w:rsidRPr="004408FE">
        <w:rPr>
          <w:sz w:val="28"/>
          <w:szCs w:val="28"/>
          <w:lang w:val="uk-UA"/>
        </w:rPr>
        <w:t>місцевих бюджетів;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" w:name="n259"/>
      <w:bookmarkEnd w:id="2"/>
      <w:r w:rsidRPr="004408FE">
        <w:rPr>
          <w:sz w:val="28"/>
          <w:szCs w:val="28"/>
          <w:lang w:val="uk-UA"/>
        </w:rPr>
        <w:t>будівель навчальних закладів, закладів культури, фізичної культури і</w:t>
      </w:r>
      <w:r w:rsidR="007A1A15">
        <w:rPr>
          <w:sz w:val="28"/>
          <w:szCs w:val="28"/>
          <w:lang w:val="uk-UA"/>
        </w:rPr>
        <w:t> </w:t>
      </w:r>
      <w:r w:rsidRPr="004408FE">
        <w:rPr>
          <w:sz w:val="28"/>
          <w:szCs w:val="28"/>
          <w:lang w:val="uk-UA"/>
        </w:rPr>
        <w:t>спорту, медичного і оздоровчого призначення;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" w:name="n260"/>
      <w:bookmarkEnd w:id="3"/>
      <w:r w:rsidRPr="004408FE">
        <w:rPr>
          <w:sz w:val="28"/>
          <w:szCs w:val="28"/>
          <w:lang w:val="uk-UA"/>
        </w:rPr>
        <w:t>будинків житлового фонду соціального призначення та доступного житла;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" w:name="n261"/>
      <w:bookmarkEnd w:id="4"/>
      <w:r w:rsidRPr="004408FE">
        <w:rPr>
          <w:sz w:val="28"/>
          <w:szCs w:val="28"/>
          <w:lang w:val="uk-UA"/>
        </w:rPr>
        <w:t>індивідуальних (садибних) житлових будинків, садових, дачних будинків загальною площею до 300 квадратних метрів, господарських споруд, розташованих на відповідних земельних ділянках;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" w:name="n262"/>
      <w:bookmarkEnd w:id="5"/>
      <w:r w:rsidRPr="004408FE">
        <w:rPr>
          <w:sz w:val="28"/>
          <w:szCs w:val="28"/>
          <w:lang w:val="uk-UA"/>
        </w:rPr>
        <w:t>об’єктів комплексної забудови територій, що здійснюється за результатами інвестиційних конкурсів або аукціонів;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" w:name="n263"/>
      <w:bookmarkEnd w:id="6"/>
      <w:r w:rsidRPr="004408FE">
        <w:rPr>
          <w:sz w:val="28"/>
          <w:szCs w:val="28"/>
          <w:lang w:val="uk-UA"/>
        </w:rPr>
        <w:t>об’єктів будівництва за умови спорудження на цій земельній ділянці об’єктів соціальної інфраструктури;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" w:name="n264"/>
      <w:bookmarkEnd w:id="7"/>
      <w:r w:rsidRPr="004408FE">
        <w:rPr>
          <w:sz w:val="28"/>
          <w:szCs w:val="28"/>
          <w:lang w:val="uk-UA"/>
        </w:rPr>
        <w:t>об’єктів, що споруджуються замість тих, що пошкоджені або зруйновані внаслідок надзвичайних ситуацій техногенного або природного характеру;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" w:name="n265"/>
      <w:bookmarkEnd w:id="8"/>
      <w:r w:rsidRPr="004408FE">
        <w:rPr>
          <w:sz w:val="28"/>
          <w:szCs w:val="28"/>
          <w:lang w:val="uk-UA"/>
        </w:rPr>
        <w:t>об’єктів, передбачених </w:t>
      </w:r>
      <w:hyperlink r:id="rId8" w:tgtFrame="_blank" w:history="1"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Державною цільовою програмою підготовки та</w:t>
        </w:r>
        <w:r w:rsidR="009B0BC1" w:rsidRPr="004408FE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проведення в Україні фінальної частини чемпіонату Європи 2012</w:t>
        </w:r>
        <w:r w:rsidR="009526DD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року</w:t>
        </w:r>
      </w:hyperlink>
      <w:hyperlink r:id="rId9" w:tgtFrame="_blank" w:history="1"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 з</w:t>
        </w:r>
        <w:r w:rsidR="00B46442" w:rsidRPr="004408FE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футболу</w:t>
        </w:r>
      </w:hyperlink>
      <w:r w:rsidRPr="004408FE">
        <w:rPr>
          <w:sz w:val="28"/>
          <w:szCs w:val="28"/>
          <w:lang w:val="uk-UA"/>
        </w:rPr>
        <w:t>, за рахунок коштів інвесторів;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" w:name="n266"/>
      <w:bookmarkEnd w:id="9"/>
      <w:r w:rsidRPr="004408FE">
        <w:rPr>
          <w:sz w:val="28"/>
          <w:szCs w:val="28"/>
          <w:lang w:val="uk-UA"/>
        </w:rPr>
        <w:t>об’єктів інженерної, транспортної інфраструктури, об’єктів енергетики, зв’язку та дорожнього господарства (крім об’єктів дорожнього сервісу);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" w:name="n267"/>
      <w:bookmarkEnd w:id="10"/>
      <w:r w:rsidRPr="004408FE">
        <w:rPr>
          <w:sz w:val="28"/>
          <w:szCs w:val="28"/>
          <w:lang w:val="uk-UA"/>
        </w:rPr>
        <w:t>об’єктів у межах індустріальних парків на замовлення ініціаторів створення індустріальних парків, керуючих компаній індустріальних парків, учасників індустріальних парків;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" w:name="n268"/>
      <w:bookmarkEnd w:id="11"/>
      <w:r w:rsidRPr="004408FE">
        <w:rPr>
          <w:sz w:val="28"/>
          <w:szCs w:val="28"/>
          <w:lang w:val="uk-UA"/>
        </w:rPr>
        <w:t>об’єктів, які згідно з </w:t>
      </w:r>
      <w:hyperlink r:id="rId10" w:tgtFrame="_blank" w:history="1"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державним класифікатором будівель та</w:t>
        </w:r>
        <w:r w:rsidR="009526DD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споруд</w:t>
        </w:r>
      </w:hyperlink>
      <w:r w:rsidRPr="004408FE">
        <w:rPr>
          <w:sz w:val="28"/>
          <w:szCs w:val="28"/>
          <w:lang w:val="uk-UA"/>
        </w:rPr>
        <w:t> належать до будівель сільськогосподарського призначення, лісництва та рибного господарства;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" w:name="n269"/>
      <w:bookmarkEnd w:id="12"/>
      <w:r w:rsidRPr="004408FE">
        <w:rPr>
          <w:sz w:val="28"/>
          <w:szCs w:val="28"/>
          <w:lang w:val="uk-UA"/>
        </w:rPr>
        <w:t>об’єктів, які згідно з </w:t>
      </w:r>
      <w:hyperlink r:id="rId11" w:tgtFrame="_blank" w:history="1"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державним класифікатором будівель та</w:t>
        </w:r>
        <w:r w:rsidR="009526DD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споруд</w:t>
        </w:r>
      </w:hyperlink>
      <w:r w:rsidRPr="004408FE">
        <w:rPr>
          <w:sz w:val="28"/>
          <w:szCs w:val="28"/>
          <w:lang w:val="uk-UA"/>
        </w:rPr>
        <w:t> належать до будівель промислових;</w:t>
      </w:r>
    </w:p>
    <w:p w:rsidR="006720AC" w:rsidRPr="004408FE" w:rsidRDefault="006720AC" w:rsidP="005A61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" w:name="n270"/>
      <w:bookmarkEnd w:id="13"/>
      <w:r w:rsidRPr="004408FE">
        <w:rPr>
          <w:sz w:val="28"/>
          <w:szCs w:val="28"/>
          <w:lang w:val="uk-UA"/>
        </w:rPr>
        <w:t>об’єктів, які згідно з </w:t>
      </w:r>
      <w:hyperlink r:id="rId12" w:tgtFrame="_blank" w:history="1"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державним класифікатором будівель та</w:t>
        </w:r>
        <w:r w:rsidR="009526DD">
          <w:rPr>
            <w:rStyle w:val="a4"/>
            <w:color w:val="auto"/>
            <w:sz w:val="28"/>
            <w:szCs w:val="28"/>
            <w:u w:val="none"/>
            <w:lang w:val="uk-UA"/>
          </w:rPr>
          <w:t> </w:t>
        </w:r>
        <w:r w:rsidRPr="004408FE">
          <w:rPr>
            <w:rStyle w:val="a4"/>
            <w:color w:val="auto"/>
            <w:sz w:val="28"/>
            <w:szCs w:val="28"/>
            <w:u w:val="none"/>
            <w:lang w:val="uk-UA"/>
          </w:rPr>
          <w:t>споруд</w:t>
        </w:r>
      </w:hyperlink>
      <w:r w:rsidRPr="004408FE">
        <w:rPr>
          <w:sz w:val="28"/>
          <w:szCs w:val="28"/>
          <w:lang w:val="uk-UA"/>
        </w:rPr>
        <w:t> належать до силосів для зерна та складських майданчиків (для</w:t>
      </w:r>
      <w:r w:rsidR="009526DD">
        <w:rPr>
          <w:sz w:val="28"/>
          <w:szCs w:val="28"/>
          <w:lang w:val="uk-UA"/>
        </w:rPr>
        <w:t> </w:t>
      </w:r>
      <w:r w:rsidRPr="004408FE">
        <w:rPr>
          <w:sz w:val="28"/>
          <w:szCs w:val="28"/>
          <w:lang w:val="uk-UA"/>
        </w:rPr>
        <w:t>зберігання сільськогосподарської продукції);</w:t>
      </w:r>
    </w:p>
    <w:p w:rsidR="006720AC" w:rsidRPr="004408FE" w:rsidRDefault="006720AC" w:rsidP="005A6171">
      <w:pPr>
        <w:pStyle w:val="rvps5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 w:rsidRPr="004408FE">
        <w:rPr>
          <w:rStyle w:val="rvts16"/>
          <w:sz w:val="28"/>
          <w:szCs w:val="28"/>
          <w:lang w:val="uk-UA"/>
        </w:rPr>
        <w:t>реконструкції квартир у багатоквартирних чи одноквартирних індивідуальних (садибних) житлових будинках (прибудова, надбудова, об'єднання тощо), нежитлових приміщень під житлові квартири, якщо після проведення будівельних робіт загальна площа об’єкта, який приймається в</w:t>
      </w:r>
      <w:r w:rsidR="00B46442" w:rsidRPr="004408FE">
        <w:rPr>
          <w:rStyle w:val="rvts16"/>
          <w:sz w:val="28"/>
          <w:szCs w:val="28"/>
          <w:lang w:val="uk-UA"/>
        </w:rPr>
        <w:t> </w:t>
      </w:r>
      <w:r w:rsidRPr="004408FE">
        <w:rPr>
          <w:rStyle w:val="rvts16"/>
          <w:sz w:val="28"/>
          <w:szCs w:val="28"/>
          <w:lang w:val="uk-UA"/>
        </w:rPr>
        <w:t xml:space="preserve">експлуатацію єдиним дозвільним документом, не перевищує 300 квадратних метрів, у разі якщо замовником є фізична особа; </w:t>
      </w:r>
    </w:p>
    <w:p w:rsidR="006720AC" w:rsidRPr="004408FE" w:rsidRDefault="006720AC" w:rsidP="005A6171">
      <w:pPr>
        <w:pStyle w:val="rvps5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 w:rsidRPr="004408FE">
        <w:rPr>
          <w:rStyle w:val="rvts16"/>
          <w:sz w:val="28"/>
          <w:szCs w:val="28"/>
          <w:lang w:val="uk-UA"/>
        </w:rPr>
        <w:lastRenderedPageBreak/>
        <w:t>індивідуального гаража фізичн</w:t>
      </w:r>
      <w:r w:rsidR="00611B32" w:rsidRPr="004408FE">
        <w:rPr>
          <w:rStyle w:val="rvts16"/>
          <w:sz w:val="28"/>
          <w:szCs w:val="28"/>
          <w:lang w:val="uk-UA"/>
        </w:rPr>
        <w:t>ою</w:t>
      </w:r>
      <w:r w:rsidRPr="004408FE">
        <w:rPr>
          <w:rStyle w:val="rvts16"/>
          <w:sz w:val="28"/>
          <w:szCs w:val="28"/>
          <w:lang w:val="uk-UA"/>
        </w:rPr>
        <w:t xml:space="preserve"> особ</w:t>
      </w:r>
      <w:r w:rsidR="00611B32" w:rsidRPr="004408FE">
        <w:rPr>
          <w:rStyle w:val="rvts16"/>
          <w:sz w:val="28"/>
          <w:szCs w:val="28"/>
          <w:lang w:val="uk-UA"/>
        </w:rPr>
        <w:t>ою</w:t>
      </w:r>
      <w:r w:rsidRPr="004408FE">
        <w:rPr>
          <w:rStyle w:val="rvts16"/>
          <w:sz w:val="28"/>
          <w:szCs w:val="28"/>
          <w:lang w:val="uk-UA"/>
        </w:rPr>
        <w:t xml:space="preserve"> на земельній ділянці </w:t>
      </w:r>
      <w:r w:rsidR="0085506D">
        <w:rPr>
          <w:rStyle w:val="rvts16"/>
          <w:sz w:val="28"/>
          <w:szCs w:val="28"/>
          <w:lang w:val="uk-UA"/>
        </w:rPr>
        <w:t xml:space="preserve">розміром </w:t>
      </w:r>
      <w:r w:rsidRPr="004408FE">
        <w:rPr>
          <w:rStyle w:val="rvts16"/>
          <w:sz w:val="28"/>
          <w:szCs w:val="28"/>
          <w:lang w:val="uk-UA"/>
        </w:rPr>
        <w:t>не</w:t>
      </w:r>
      <w:r w:rsidR="0085506D">
        <w:rPr>
          <w:rStyle w:val="rvts16"/>
          <w:sz w:val="28"/>
          <w:szCs w:val="28"/>
          <w:lang w:val="uk-UA"/>
        </w:rPr>
        <w:t> </w:t>
      </w:r>
      <w:r w:rsidRPr="004408FE">
        <w:rPr>
          <w:rStyle w:val="rvts16"/>
          <w:sz w:val="28"/>
          <w:szCs w:val="28"/>
          <w:lang w:val="uk-UA"/>
        </w:rPr>
        <w:t>більше 0,01 гектара</w:t>
      </w:r>
      <w:r w:rsidR="003C71FD">
        <w:rPr>
          <w:rStyle w:val="rvts16"/>
          <w:sz w:val="28"/>
          <w:szCs w:val="28"/>
          <w:lang w:val="uk-UA"/>
        </w:rPr>
        <w:t xml:space="preserve">, яка </w:t>
      </w:r>
      <w:r w:rsidRPr="004408FE">
        <w:rPr>
          <w:rStyle w:val="rvts16"/>
          <w:sz w:val="28"/>
          <w:szCs w:val="28"/>
          <w:lang w:val="uk-UA"/>
        </w:rPr>
        <w:t>передан</w:t>
      </w:r>
      <w:r w:rsidR="00611B32" w:rsidRPr="004408FE">
        <w:rPr>
          <w:rStyle w:val="rvts16"/>
          <w:sz w:val="28"/>
          <w:szCs w:val="28"/>
          <w:lang w:val="uk-UA"/>
        </w:rPr>
        <w:t>а йому</w:t>
      </w:r>
      <w:r w:rsidRPr="004408FE">
        <w:rPr>
          <w:rStyle w:val="rvts16"/>
          <w:sz w:val="28"/>
          <w:szCs w:val="28"/>
          <w:lang w:val="uk-UA"/>
        </w:rPr>
        <w:t xml:space="preserve"> безоплатно із земель державної або</w:t>
      </w:r>
      <w:r w:rsidR="0085506D">
        <w:rPr>
          <w:rStyle w:val="rvts16"/>
          <w:sz w:val="28"/>
          <w:szCs w:val="28"/>
          <w:lang w:val="uk-UA"/>
        </w:rPr>
        <w:t> </w:t>
      </w:r>
      <w:r w:rsidRPr="004408FE">
        <w:rPr>
          <w:rStyle w:val="rvts16"/>
          <w:sz w:val="28"/>
          <w:szCs w:val="28"/>
          <w:lang w:val="uk-UA"/>
        </w:rPr>
        <w:t xml:space="preserve">комунальної власності для його будівництва; </w:t>
      </w:r>
    </w:p>
    <w:p w:rsidR="006720AC" w:rsidRPr="004408FE" w:rsidRDefault="006720AC" w:rsidP="005A6171">
      <w:pPr>
        <w:pStyle w:val="rvps5"/>
        <w:spacing w:before="0" w:beforeAutospacing="0" w:after="0" w:afterAutospacing="0"/>
        <w:ind w:firstLine="573"/>
        <w:jc w:val="both"/>
        <w:rPr>
          <w:sz w:val="28"/>
          <w:szCs w:val="28"/>
          <w:lang w:val="uk-UA"/>
        </w:rPr>
      </w:pPr>
      <w:r w:rsidRPr="004408FE">
        <w:rPr>
          <w:rStyle w:val="rvts16"/>
          <w:sz w:val="28"/>
          <w:szCs w:val="28"/>
          <w:lang w:val="uk-UA"/>
        </w:rPr>
        <w:t xml:space="preserve">будівель для культової та релігійної діяльності; </w:t>
      </w:r>
    </w:p>
    <w:p w:rsidR="006720AC" w:rsidRPr="004408FE" w:rsidRDefault="006720AC" w:rsidP="005A6171">
      <w:pPr>
        <w:pStyle w:val="rvps5"/>
        <w:spacing w:before="0" w:beforeAutospacing="0" w:after="0" w:afterAutospacing="0"/>
        <w:ind w:firstLine="573"/>
        <w:jc w:val="both"/>
        <w:rPr>
          <w:sz w:val="28"/>
          <w:szCs w:val="28"/>
          <w:lang w:val="uk-UA"/>
        </w:rPr>
      </w:pPr>
      <w:r w:rsidRPr="004408FE">
        <w:rPr>
          <w:rStyle w:val="rvts16"/>
          <w:sz w:val="28"/>
          <w:szCs w:val="28"/>
          <w:lang w:val="uk-UA"/>
        </w:rPr>
        <w:t xml:space="preserve">гаражів гаражно-будівельними кооперативами на земельних ділянках, відведених для </w:t>
      </w:r>
      <w:r w:rsidR="0085506D">
        <w:rPr>
          <w:rStyle w:val="rvts16"/>
          <w:sz w:val="28"/>
          <w:szCs w:val="28"/>
          <w:lang w:val="uk-UA"/>
        </w:rPr>
        <w:t xml:space="preserve">вказаних </w:t>
      </w:r>
      <w:r w:rsidRPr="004408FE">
        <w:rPr>
          <w:rStyle w:val="rvts16"/>
          <w:sz w:val="28"/>
          <w:szCs w:val="28"/>
          <w:lang w:val="uk-UA"/>
        </w:rPr>
        <w:t xml:space="preserve">цілей; </w:t>
      </w:r>
    </w:p>
    <w:p w:rsidR="006720AC" w:rsidRPr="004408FE" w:rsidRDefault="006720AC" w:rsidP="005A617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16"/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Style w:val="rvts16"/>
          <w:rFonts w:ascii="Times New Roman" w:hAnsi="Times New Roman" w:cs="Times New Roman"/>
          <w:sz w:val="28"/>
          <w:szCs w:val="28"/>
          <w:lang w:val="uk-UA"/>
        </w:rPr>
        <w:t xml:space="preserve">колективних овочесховищ. </w:t>
      </w:r>
    </w:p>
    <w:p w:rsidR="00BC0C70" w:rsidRPr="00070381" w:rsidRDefault="00BC0C70" w:rsidP="005A617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16"/>
          <w:rFonts w:ascii="Times New Roman" w:hAnsi="Times New Roman" w:cs="Times New Roman"/>
          <w:sz w:val="16"/>
          <w:szCs w:val="16"/>
          <w:lang w:val="uk-UA"/>
        </w:rPr>
      </w:pPr>
    </w:p>
    <w:p w:rsidR="006720AC" w:rsidRPr="004E3B14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3B1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3B1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E3B14">
        <w:rPr>
          <w:rFonts w:ascii="Times New Roman" w:hAnsi="Times New Roman" w:cs="Times New Roman"/>
          <w:sz w:val="28"/>
          <w:szCs w:val="28"/>
          <w:lang w:val="uk-UA"/>
        </w:rPr>
        <w:t>Порядок укладення договор</w:t>
      </w:r>
      <w:r w:rsidR="00104662" w:rsidRPr="004E3B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E3B14">
        <w:rPr>
          <w:rFonts w:ascii="Times New Roman" w:hAnsi="Times New Roman" w:cs="Times New Roman"/>
          <w:sz w:val="28"/>
          <w:szCs w:val="28"/>
          <w:lang w:val="uk-UA"/>
        </w:rPr>
        <w:t xml:space="preserve"> про пайову участь у розвитку інфраструктури м. Харкова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16"/>
          <w:rFonts w:ascii="Times New Roman" w:hAnsi="Times New Roman" w:cs="Times New Roman"/>
          <w:sz w:val="28"/>
          <w:szCs w:val="28"/>
          <w:lang w:val="uk-UA"/>
        </w:rPr>
      </w:pPr>
      <w:r w:rsidRPr="004E3B14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</w:t>
      </w:r>
      <w:r w:rsidR="004E3B1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E3B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Замовник будівництва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зобов’язаний протягом 10 робочих днів після початку будівництва об’єкта звернутися до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Департаменту економіки та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7F3C73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омунального майна 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заявою про визначення розміру пайової участі щодо</w:t>
      </w:r>
      <w:r w:rsidR="000143EF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об’єкта будівництва, до якої додаються документи,</w:t>
      </w:r>
      <w:r w:rsidR="00611B32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передбачені пунктом 2.2</w:t>
      </w:r>
      <w:r w:rsidR="004E3B1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611B32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Порядку. 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16"/>
          <w:sz w:val="28"/>
          <w:szCs w:val="28"/>
          <w:lang w:val="uk-UA"/>
        </w:rPr>
        <w:t>2.2.</w:t>
      </w:r>
      <w:r w:rsidR="004E3B14">
        <w:rPr>
          <w:rStyle w:val="rvts16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Разом із заявою замовник надає до Департаменту економіки та</w:t>
      </w:r>
      <w:r w:rsidR="00B46442" w:rsidRPr="004408FE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комунального майна </w:t>
      </w:r>
      <w:r w:rsidR="00371340" w:rsidRPr="004408FE">
        <w:rPr>
          <w:rStyle w:val="rvts7"/>
          <w:color w:val="000000"/>
          <w:sz w:val="28"/>
          <w:szCs w:val="28"/>
          <w:lang w:val="uk-UA"/>
        </w:rPr>
        <w:t>з</w:t>
      </w:r>
      <w:r w:rsidR="00D67B60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71340" w:rsidRPr="004408FE">
        <w:rPr>
          <w:rStyle w:val="rvts7"/>
          <w:color w:val="000000"/>
          <w:sz w:val="28"/>
          <w:szCs w:val="28"/>
          <w:lang w:val="uk-UA"/>
        </w:rPr>
        <w:t>метою укладення договору про</w:t>
      </w:r>
      <w:r w:rsidR="00D67B60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71340" w:rsidRPr="004408FE">
        <w:rPr>
          <w:rStyle w:val="rvts7"/>
          <w:color w:val="000000"/>
          <w:sz w:val="28"/>
          <w:szCs w:val="28"/>
          <w:lang w:val="uk-UA"/>
        </w:rPr>
        <w:t xml:space="preserve">пайову участь </w:t>
      </w:r>
      <w:r w:rsidR="00536626">
        <w:rPr>
          <w:rStyle w:val="rvts7"/>
          <w:color w:val="000000"/>
          <w:sz w:val="28"/>
          <w:szCs w:val="28"/>
          <w:lang w:val="uk-UA"/>
        </w:rPr>
        <w:br/>
      </w:r>
      <w:r w:rsidR="00371340" w:rsidRPr="004408FE">
        <w:rPr>
          <w:rStyle w:val="rvts7"/>
          <w:color w:val="000000"/>
          <w:sz w:val="28"/>
          <w:szCs w:val="28"/>
          <w:lang w:val="uk-UA"/>
        </w:rPr>
        <w:t>у</w:t>
      </w:r>
      <w:r w:rsidR="00536626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71340" w:rsidRPr="004408FE">
        <w:rPr>
          <w:rStyle w:val="rvts7"/>
          <w:color w:val="000000"/>
          <w:sz w:val="28"/>
          <w:szCs w:val="28"/>
          <w:lang w:val="uk-UA"/>
        </w:rPr>
        <w:t>розвитку інфраструктури м. Харкова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такі документи: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копії установчих документів замовника</w:t>
      </w:r>
      <w:r w:rsidR="00835B1E" w:rsidRPr="00835B1E">
        <w:rPr>
          <w:rStyle w:val="rvts7"/>
          <w:color w:val="000000"/>
          <w:sz w:val="28"/>
          <w:szCs w:val="28"/>
        </w:rPr>
        <w:t xml:space="preserve"> </w:t>
      </w:r>
      <w:r w:rsidR="00835B1E">
        <w:rPr>
          <w:rStyle w:val="rvts7"/>
          <w:color w:val="000000"/>
          <w:sz w:val="28"/>
          <w:szCs w:val="28"/>
          <w:lang w:val="uk-UA"/>
        </w:rPr>
        <w:t>(за наявності)</w:t>
      </w:r>
      <w:r w:rsidRPr="004408FE">
        <w:rPr>
          <w:rStyle w:val="rvts7"/>
          <w:color w:val="000000"/>
          <w:sz w:val="28"/>
          <w:szCs w:val="28"/>
          <w:lang w:val="uk-UA"/>
        </w:rPr>
        <w:t>, засвідчених в установленому порядку;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довідку щод</w:t>
      </w:r>
      <w:r w:rsidR="00FA067E">
        <w:rPr>
          <w:rStyle w:val="rvts7"/>
          <w:color w:val="000000"/>
          <w:sz w:val="28"/>
          <w:szCs w:val="28"/>
          <w:lang w:val="uk-UA"/>
        </w:rPr>
        <w:t xml:space="preserve">о </w:t>
      </w:r>
      <w:r w:rsidRPr="004408FE">
        <w:rPr>
          <w:rStyle w:val="rvts7"/>
          <w:color w:val="000000"/>
          <w:sz w:val="28"/>
          <w:szCs w:val="28"/>
          <w:lang w:val="uk-UA"/>
        </w:rPr>
        <w:t>фактичної поштової адреси, банківських реквізитів юридичної особи та ПІ</w:t>
      </w:r>
      <w:r w:rsidR="00D67B60">
        <w:rPr>
          <w:rStyle w:val="rvts7"/>
          <w:color w:val="000000"/>
          <w:sz w:val="28"/>
          <w:szCs w:val="28"/>
          <w:lang w:val="uk-UA"/>
        </w:rPr>
        <w:t>Б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посадової особи із зазначенням посади, яка відповідно до</w:t>
      </w:r>
      <w:r w:rsidR="009B0BC1" w:rsidRPr="004408FE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статуту має право на укладення договорів </w:t>
      </w:r>
      <w:r w:rsidR="00611B32" w:rsidRPr="004408FE">
        <w:rPr>
          <w:rStyle w:val="rvts7"/>
          <w:color w:val="000000"/>
          <w:sz w:val="28"/>
          <w:szCs w:val="28"/>
          <w:lang w:val="uk-UA"/>
        </w:rPr>
        <w:t>–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для юридичних осіб;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 xml:space="preserve">копію паспорта та реєстраційного номера облікової картки платника податків (ідентифікаційного номера) (за наявності) </w:t>
      </w:r>
      <w:r w:rsidR="00611B32" w:rsidRPr="004408FE">
        <w:rPr>
          <w:rStyle w:val="rvts7"/>
          <w:color w:val="000000"/>
          <w:sz w:val="28"/>
          <w:szCs w:val="28"/>
          <w:lang w:val="uk-UA"/>
        </w:rPr>
        <w:t>–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для фізичних осіб;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копію документа, що посвідчує право власності або користування земельною ділянкою;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копію правовстановлюючих документів та технічного паспорта</w:t>
      </w:r>
      <w:r w:rsidR="00653ED2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(</w:t>
      </w:r>
      <w:r w:rsidR="004E3B14">
        <w:rPr>
          <w:rStyle w:val="rvts7"/>
          <w:color w:val="000000"/>
          <w:sz w:val="28"/>
          <w:szCs w:val="28"/>
          <w:lang w:val="uk-UA"/>
        </w:rPr>
        <w:t>за</w:t>
      </w:r>
      <w:r w:rsidR="00653ED2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наявності) на об</w:t>
      </w:r>
      <w:r w:rsidR="009C0169" w:rsidRPr="009C0169">
        <w:rPr>
          <w:rStyle w:val="rvts7"/>
          <w:color w:val="000000"/>
          <w:sz w:val="28"/>
          <w:szCs w:val="28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єкт нерухомого майна;</w:t>
      </w:r>
    </w:p>
    <w:p w:rsidR="006720AC" w:rsidRPr="004408FE" w:rsidRDefault="005B7E94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 xml:space="preserve">для нежитлових будівель та споруд </w:t>
      </w:r>
      <w:r w:rsidR="00131DFF" w:rsidRPr="004408FE">
        <w:rPr>
          <w:rStyle w:val="rvts7"/>
          <w:color w:val="000000"/>
          <w:sz w:val="28"/>
          <w:szCs w:val="28"/>
          <w:lang w:val="uk-UA"/>
        </w:rPr>
        <w:t>–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6720AC" w:rsidRPr="004408FE">
        <w:rPr>
          <w:rStyle w:val="rvts7"/>
          <w:color w:val="000000"/>
          <w:sz w:val="28"/>
          <w:szCs w:val="28"/>
          <w:lang w:val="uk-UA"/>
        </w:rPr>
        <w:t>зведений кошторисний розрахунок вартості будівництва об</w:t>
      </w:r>
      <w:r w:rsidR="009C0169" w:rsidRPr="009C0169">
        <w:rPr>
          <w:rStyle w:val="rvts7"/>
          <w:color w:val="000000"/>
          <w:sz w:val="28"/>
          <w:szCs w:val="28"/>
          <w:lang w:val="uk-UA"/>
        </w:rPr>
        <w:t>’</w:t>
      </w:r>
      <w:r w:rsidR="006720AC" w:rsidRPr="004408FE">
        <w:rPr>
          <w:rStyle w:val="rvts7"/>
          <w:color w:val="000000"/>
          <w:sz w:val="28"/>
          <w:szCs w:val="28"/>
          <w:lang w:val="uk-UA"/>
        </w:rPr>
        <w:t>єкта містобудування, визначеної згідно з будівельними нормами, держ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авними стандартами і правилами </w:t>
      </w:r>
      <w:r w:rsidR="006720AC" w:rsidRPr="004408FE">
        <w:rPr>
          <w:rStyle w:val="rvts7"/>
          <w:color w:val="000000"/>
          <w:sz w:val="28"/>
          <w:szCs w:val="28"/>
          <w:lang w:val="uk-UA"/>
        </w:rPr>
        <w:t>та кошторисні документи, на</w:t>
      </w:r>
      <w:r w:rsidR="009B0BC1" w:rsidRPr="004408FE">
        <w:rPr>
          <w:rStyle w:val="rvts7"/>
          <w:color w:val="000000"/>
          <w:sz w:val="28"/>
          <w:szCs w:val="28"/>
          <w:lang w:val="uk-UA"/>
        </w:rPr>
        <w:t> </w:t>
      </w:r>
      <w:r w:rsidR="006720AC" w:rsidRPr="004408FE">
        <w:rPr>
          <w:rStyle w:val="rvts7"/>
          <w:color w:val="000000"/>
          <w:sz w:val="28"/>
          <w:szCs w:val="28"/>
          <w:lang w:val="uk-UA"/>
        </w:rPr>
        <w:t>підставі яких він складався</w:t>
      </w:r>
      <w:r w:rsidR="00DC7519">
        <w:rPr>
          <w:rStyle w:val="rvts7"/>
          <w:color w:val="000000"/>
          <w:sz w:val="28"/>
          <w:szCs w:val="28"/>
          <w:lang w:val="uk-UA"/>
        </w:rPr>
        <w:t>,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та </w:t>
      </w:r>
      <w:r w:rsidR="006720AC" w:rsidRPr="004408FE">
        <w:rPr>
          <w:rStyle w:val="rvts7"/>
          <w:color w:val="000000"/>
          <w:sz w:val="28"/>
          <w:szCs w:val="28"/>
          <w:lang w:val="uk-UA"/>
        </w:rPr>
        <w:t>копію кваліфікаційного сертифіката відповідального виконавця зведеного кошторисного розрахунку;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документи або копії документів з основними техніко-економічними показниками об</w:t>
      </w:r>
      <w:r w:rsidR="009C0169" w:rsidRPr="009C0169">
        <w:rPr>
          <w:rStyle w:val="rvts7"/>
          <w:color w:val="000000"/>
          <w:sz w:val="28"/>
          <w:szCs w:val="28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єкта;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 xml:space="preserve">копії документів, що </w:t>
      </w:r>
      <w:r w:rsidR="00055B90">
        <w:rPr>
          <w:rStyle w:val="rvts7"/>
          <w:color w:val="000000"/>
          <w:sz w:val="28"/>
          <w:szCs w:val="28"/>
          <w:lang w:val="uk-UA"/>
        </w:rPr>
        <w:t>на</w:t>
      </w:r>
      <w:r w:rsidRPr="004408FE">
        <w:rPr>
          <w:rStyle w:val="rvts7"/>
          <w:color w:val="000000"/>
          <w:sz w:val="28"/>
          <w:szCs w:val="28"/>
          <w:lang w:val="uk-UA"/>
        </w:rPr>
        <w:t>дають право на виконання підготовчих і</w:t>
      </w:r>
      <w:r w:rsidR="00070381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будівельних робіт.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Копії документів, які додаються</w:t>
      </w:r>
      <w:r w:rsidR="00611B3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заяви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повинні бути </w:t>
      </w:r>
      <w:r w:rsidRPr="005A617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належним чином завірені підписом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замовника або його законного представника.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2.3.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 за достовірність наданих документів несе замовник.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2.4.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Пайова участь сплачується виключно грошовими коштами до</w:t>
      </w:r>
      <w:r w:rsidR="00B46442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відповідного об’єкта будівництва в експлуатацію.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</w:t>
      </w:r>
      <w:r w:rsidR="00055B90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Істотними умовами договору про пайову участь у розвитку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інфраструктури м. Харкова є розмір пайової участі, </w:t>
      </w:r>
      <w:r w:rsidRPr="005A617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(графік) сплати пайової участі, відповідальність сторін.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  <w:lang w:val="uk-UA"/>
        </w:rPr>
      </w:pPr>
      <w:r w:rsidRPr="004408FE">
        <w:rPr>
          <w:sz w:val="28"/>
          <w:szCs w:val="28"/>
          <w:lang w:val="uk-UA"/>
        </w:rPr>
        <w:t>2.6.</w:t>
      </w:r>
      <w:r w:rsidR="00055B90">
        <w:rPr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Невід</w:t>
      </w:r>
      <w:r w:rsidR="00055B90" w:rsidRPr="00055B90">
        <w:rPr>
          <w:rStyle w:val="rvts7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ємною частиною договору є розрахунок пайової участі</w:t>
      </w:r>
      <w:r w:rsidR="002E5A9E" w:rsidRPr="004408FE">
        <w:rPr>
          <w:rStyle w:val="rvts7"/>
          <w:color w:val="000000"/>
          <w:sz w:val="28"/>
          <w:szCs w:val="28"/>
          <w:lang w:val="uk-UA"/>
        </w:rPr>
        <w:t xml:space="preserve"> щодо</w:t>
      </w:r>
      <w:r w:rsidR="009B0BC1" w:rsidRPr="004408FE">
        <w:rPr>
          <w:rStyle w:val="rvts7"/>
          <w:color w:val="000000"/>
          <w:sz w:val="28"/>
          <w:szCs w:val="28"/>
          <w:lang w:val="uk-UA"/>
        </w:rPr>
        <w:t> </w:t>
      </w:r>
      <w:r w:rsidR="002E5A9E" w:rsidRPr="004408FE">
        <w:rPr>
          <w:rStyle w:val="rvts7"/>
          <w:color w:val="000000"/>
          <w:sz w:val="28"/>
          <w:szCs w:val="28"/>
          <w:lang w:val="uk-UA"/>
        </w:rPr>
        <w:t>об’єкта будівництва (далі – розрахунок пайової участі).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Підготовку розрахунку пайової участі здійснює Управління соціально-економічного розвитку, планування та обліку Департаменту економіки та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майна.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2.7.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Зміна та розірвання договору про пайову участь у розвитку інфраструктури м. Харкова в односторонньому порядку не допускаються, якщо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нше не передбачено законом або договором.</w:t>
      </w:r>
    </w:p>
    <w:p w:rsidR="006720AC" w:rsidRPr="004408FE" w:rsidRDefault="006720AC" w:rsidP="00070381">
      <w:pPr>
        <w:widowControl w:val="0"/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2.8.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Сторона договору про пайову участь у розвитку інфраструктури м. Харкова, яка вважає за необхідне змінити або розірвати відповідний договір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змінити розрахунок пайової участі,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повинна надіслати пропозиції про</w:t>
      </w:r>
      <w:r w:rsidR="007A1A1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вказане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іншій стороні за договором не пізніше граничного </w:t>
      </w:r>
      <w:r w:rsidRPr="005A617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терміну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умов договору.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2.9.</w:t>
      </w:r>
      <w:r w:rsidR="00055B90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Сторона договору про пайову участь у розвитку інфраструктури м.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Харкова, яка одержала пропозицію про зміну чи розірвання відповідного договору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та/або розрахунку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у двадцятиденний </w:t>
      </w:r>
      <w:r w:rsidR="009C0169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після одержання пропозиції повідомляє іншу сторону про результати її розгляду.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2.10.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 разі недосягнення сторонами згоди щодо зміни</w:t>
      </w:r>
      <w:r w:rsidR="00F141E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договору про</w:t>
      </w:r>
      <w:r w:rsidR="007A1A1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F141E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пайову участь у розвитку інфраструктури м. Харкова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неодержання відповіді у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встановлений строк з урахуванням часу поштового обігу</w:t>
      </w:r>
      <w:r w:rsidR="00CA2D0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зацікавлена сторона має право передати спір на вирішення суду.</w:t>
      </w:r>
    </w:p>
    <w:p w:rsidR="006720AC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2.11.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Якщо судовим рішенням договір про пайову участь у розвитку інфраструктури м. Харкова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розрахун</w:t>
      </w:r>
      <w:r w:rsidR="00F141E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змінено або</w:t>
      </w:r>
      <w:r w:rsidR="0007038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розірвано, такий договір 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 розрахунок пайової участі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вважається зміненим або розірваним із дня набрання чинності судовим рішенням, якщо іншого </w:t>
      </w:r>
      <w:r w:rsidR="007A14C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="005A617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набрання чинності не встановлено за рішенням суду.</w:t>
      </w:r>
    </w:p>
    <w:p w:rsidR="00070381" w:rsidRPr="00070381" w:rsidRDefault="00070381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6720AC" w:rsidRPr="00592256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92256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592256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592256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Розрахунок</w:t>
      </w:r>
      <w:r w:rsidR="00190601" w:rsidRPr="00592256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розміру </w:t>
      </w:r>
      <w:r w:rsidRPr="00592256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пайової участі</w:t>
      </w:r>
    </w:p>
    <w:p w:rsidR="006720AC" w:rsidRPr="004408FE" w:rsidRDefault="006720AC" w:rsidP="000703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4408FE">
        <w:rPr>
          <w:sz w:val="28"/>
          <w:szCs w:val="28"/>
          <w:lang w:val="uk-UA"/>
        </w:rPr>
        <w:t>3.1.</w:t>
      </w:r>
      <w:r w:rsidR="00592256">
        <w:rPr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>Розмір пайової участі становить:</w:t>
      </w:r>
    </w:p>
    <w:p w:rsidR="006720AC" w:rsidRPr="004408FE" w:rsidRDefault="006720AC" w:rsidP="000703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4" w:name="n255"/>
      <w:bookmarkEnd w:id="14"/>
      <w:r w:rsidRPr="004408FE">
        <w:rPr>
          <w:color w:val="000000"/>
          <w:sz w:val="28"/>
          <w:szCs w:val="28"/>
          <w:lang w:val="uk-UA"/>
        </w:rPr>
        <w:t xml:space="preserve">для нежитлових будівель та споруд </w:t>
      </w:r>
      <w:r w:rsidR="00592256">
        <w:rPr>
          <w:color w:val="000000"/>
          <w:sz w:val="28"/>
          <w:szCs w:val="28"/>
          <w:lang w:val="uk-UA"/>
        </w:rPr>
        <w:t>−</w:t>
      </w:r>
      <w:r w:rsidRPr="004408FE">
        <w:rPr>
          <w:color w:val="000000"/>
          <w:sz w:val="28"/>
          <w:szCs w:val="28"/>
          <w:lang w:val="uk-UA"/>
        </w:rPr>
        <w:t xml:space="preserve"> 4 відсотки загальної кошторисної вартості будівництва об’єкта;</w:t>
      </w:r>
    </w:p>
    <w:p w:rsidR="006720AC" w:rsidRPr="004408FE" w:rsidRDefault="006720AC" w:rsidP="000703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5" w:name="n256"/>
      <w:bookmarkEnd w:id="15"/>
      <w:r w:rsidRPr="004408FE">
        <w:rPr>
          <w:color w:val="000000"/>
          <w:sz w:val="28"/>
          <w:szCs w:val="28"/>
          <w:lang w:val="uk-UA"/>
        </w:rPr>
        <w:t>для житлових будинків</w:t>
      </w:r>
      <w:r w:rsidR="00592256" w:rsidRPr="004408FE">
        <w:rPr>
          <w:color w:val="000000"/>
          <w:sz w:val="28"/>
          <w:szCs w:val="28"/>
          <w:lang w:val="uk-UA"/>
        </w:rPr>
        <w:t xml:space="preserve"> </w:t>
      </w:r>
      <w:r w:rsidR="00592256">
        <w:rPr>
          <w:color w:val="000000"/>
          <w:sz w:val="28"/>
          <w:szCs w:val="28"/>
          <w:lang w:val="uk-UA"/>
        </w:rPr>
        <w:t>−</w:t>
      </w:r>
      <w:r w:rsidR="00592256" w:rsidRPr="004408FE">
        <w:rPr>
          <w:color w:val="000000"/>
          <w:sz w:val="28"/>
          <w:szCs w:val="28"/>
          <w:lang w:val="uk-UA"/>
        </w:rPr>
        <w:t xml:space="preserve"> </w:t>
      </w:r>
      <w:r w:rsidRPr="004408FE">
        <w:rPr>
          <w:color w:val="000000"/>
          <w:sz w:val="28"/>
          <w:szCs w:val="28"/>
          <w:lang w:val="uk-UA"/>
        </w:rPr>
        <w:t>2 відсотки вартості будівництва об’єкта, що</w:t>
      </w:r>
      <w:r w:rsidR="00B46442" w:rsidRPr="004408FE">
        <w:rPr>
          <w:color w:val="000000"/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>розраховується відповідно до основних показників опосередкованої вартості спорудження житла, затверджених центральним органом виконавчої влади, що</w:t>
      </w:r>
      <w:r w:rsidR="00106893" w:rsidRPr="004408FE">
        <w:rPr>
          <w:color w:val="000000"/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 xml:space="preserve"> забезпечує формування та реалізує державну житлову політику і</w:t>
      </w:r>
      <w:r w:rsidR="00070381">
        <w:rPr>
          <w:color w:val="000000"/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>політику у</w:t>
      </w:r>
      <w:r w:rsidR="00DB6147" w:rsidRPr="004408FE">
        <w:rPr>
          <w:color w:val="000000"/>
          <w:sz w:val="28"/>
          <w:szCs w:val="28"/>
          <w:lang w:val="uk-UA"/>
        </w:rPr>
        <w:t> </w:t>
      </w:r>
      <w:r w:rsidRPr="004408FE">
        <w:rPr>
          <w:color w:val="000000"/>
          <w:sz w:val="28"/>
          <w:szCs w:val="28"/>
          <w:lang w:val="uk-UA"/>
        </w:rPr>
        <w:t>сфері будівництва, архітектури, містобудування;</w:t>
      </w:r>
    </w:p>
    <w:p w:rsidR="00F141E5" w:rsidRPr="004408FE" w:rsidRDefault="00F141E5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3.2.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Визначення розміру пайової участі не повинно перевищувати 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 робочих днів </w:t>
      </w:r>
      <w:r w:rsidR="0059225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дня отримання заяви</w:t>
      </w:r>
      <w:r w:rsidR="005B7E94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замовника разом із документами,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74C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передбачени</w:t>
      </w:r>
      <w:r w:rsidR="005B7E94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="00F874C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пунктом 2.2 Порядку.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4408FE">
        <w:rPr>
          <w:color w:val="000000"/>
          <w:sz w:val="28"/>
          <w:szCs w:val="28"/>
          <w:lang w:val="uk-UA"/>
        </w:rPr>
        <w:t>3.3.</w:t>
      </w:r>
      <w:r w:rsidR="00592256" w:rsidRPr="00592256">
        <w:rPr>
          <w:lang w:val="uk-UA"/>
        </w:rPr>
        <w:t> </w:t>
      </w:r>
      <w:r w:rsidRPr="00592256">
        <w:rPr>
          <w:rStyle w:val="rvts7"/>
          <w:color w:val="000000"/>
          <w:sz w:val="28"/>
          <w:szCs w:val="28"/>
          <w:lang w:val="uk-UA"/>
        </w:rPr>
        <w:t xml:space="preserve">Належність </w:t>
      </w:r>
      <w:r w:rsidRPr="004408FE">
        <w:rPr>
          <w:rStyle w:val="rvts7"/>
          <w:color w:val="000000"/>
          <w:sz w:val="28"/>
          <w:szCs w:val="28"/>
          <w:lang w:val="uk-UA"/>
        </w:rPr>
        <w:t>об</w:t>
      </w:r>
      <w:r w:rsidR="00592256" w:rsidRPr="00592256">
        <w:rPr>
          <w:rStyle w:val="rvts7"/>
          <w:color w:val="000000"/>
          <w:sz w:val="28"/>
          <w:szCs w:val="28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єкта будівництва до видів будівель визначається на</w:t>
      </w:r>
      <w:r w:rsidR="00DB6147" w:rsidRPr="004408FE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підставі коду будівлі відповідно до Державного класифікатора будівель і</w:t>
      </w:r>
      <w:r w:rsidR="00B46442" w:rsidRPr="004408FE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споруд ДК 018-2000.</w:t>
      </w:r>
    </w:p>
    <w:p w:rsidR="007E16D3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3.4.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Я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кщо право на будівництво об</w:t>
      </w:r>
      <w:r w:rsidR="00592256" w:rsidRP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єкта передано іншому замовник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новий замовник протягом трьох робочих днів повідомляє про такі зміни Департамент економіки та комунального майна 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наданням засвідчених у</w:t>
      </w:r>
      <w:r w:rsidR="007A1A1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встановленому порядку копій документів, що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підтверджують зазначені зміни. 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59225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вказаного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звернення з новим замовником укладається новий договір або сторонами вносяться зміни до існуючого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розрахунку та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договору, укладеного з попереднім замовником. При цьому 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розрахунок пайової участі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для нового замовника зменшується на суму коштів, сплачених попереднім замовником відповідно до укладеного ним договору про пайову участь у</w:t>
      </w:r>
      <w:r w:rsidR="007A1A1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розвитку інфраструктури м. Харкова.</w:t>
      </w:r>
    </w:p>
    <w:p w:rsidR="007E16D3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9E0C3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Якщо замовників об'єкта будівництва більше одного, то за згодою між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замовниками один із них може виступати стороною в договорі, на якого покладається відповідальність за своєчасне та в повному обсязі виконання умов договору про пайову участь у розвитку інфраструктури м. Харкова. 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Розподіл коштів для сплати коштів пайової участі між замовниками здійснюється за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їхньою домовленістю без втручання іншої сторони договору про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пайову участь у розвитку інфраструктури м. Харкова.</w:t>
      </w:r>
    </w:p>
    <w:p w:rsidR="00AC491B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9E0C3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Зміна або скасування реєстрації документів дозвільного характеру </w:t>
      </w:r>
      <w:r w:rsidR="009A7D2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9A7D2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готовності об’єкта до експлуатації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не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підставою для несплати замовниками пайової участі за договорами про пайову участь у розвитку інфраструктури</w:t>
      </w:r>
      <w:r w:rsidR="009A7D2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м. Харкова, укладеними відповідно до Порядку. </w:t>
      </w:r>
    </w:p>
    <w:p w:rsidR="001F46E8" w:rsidRPr="006205AF" w:rsidRDefault="001F46E8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6720AC" w:rsidRPr="006F4974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center"/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Порядок сплати пайової участі та надання підтвердження Департаментом економіки та комунального майна </w:t>
      </w:r>
      <w:r w:rsidR="00CA2D07"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сплати пайової участі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6F497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Кошти</w:t>
      </w:r>
      <w:r w:rsidR="002E5A9E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отримані як пайова участь,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сплачуються в повному обсязі до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прийняття об'єкта будівництва в експлуатацію єдиним платежем або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частинами за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графіком, що визначається договором про пайову участь </w:t>
      </w:r>
      <w:r w:rsidR="004B6C33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10689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інфраструктури м. Харкова.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4.2.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Кошти, отримані як пайова участь від замовників, можуть використовуватися виключно для створення і розвитку інженерно-транспортної та соціальної інфраструктури м. Харкова.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4.3.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Підтвердження факту повної сплати </w:t>
      </w:r>
      <w:r w:rsidR="00447FE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здійснюється на</w:t>
      </w:r>
      <w:r w:rsidR="0007038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запит замовника Департаментом економіки та комунального майна виключно після остаточного розрахунку за договор</w:t>
      </w:r>
      <w:r w:rsidR="00CA2D0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пайову участь </w:t>
      </w:r>
      <w:r w:rsidR="004B6C33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 розвитку інфраструктури м. Харкова на підставі даних Департаменту бюджету і фінансів Харківської міської ради.</w:t>
      </w:r>
    </w:p>
    <w:p w:rsidR="001F46E8" w:rsidRPr="006205AF" w:rsidRDefault="001F46E8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0458F5" w:rsidRPr="006F4974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center"/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 w:rsid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Порядок залучення замовників до пайової участі у розвитку інфраструктури м. Харкова у разі </w:t>
      </w:r>
      <w:r w:rsidR="000458F5"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незвернення</w:t>
      </w:r>
      <w:r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8F5" w:rsidRPr="006F4974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із заявою про визначення розміру пайової участі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5.1.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 разі встановлення факту будівництва та прийняття об'єкта в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експлуатацію без укладення договору про пайову участь у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розвитку інфраструктури м.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 Департамент економіки та комунального майна у</w:t>
      </w:r>
      <w:r w:rsidR="006F497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десятиденний </w:t>
      </w:r>
      <w:r w:rsidR="00751246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термін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дня встановлення такого факту надсилає замовнику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рекомендованим поштовим відправленням лист-повідомлення про необхідність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звернення із заявою про визначення розміру пайової участі. 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5.2.</w:t>
      </w:r>
      <w:r w:rsidR="00525373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листі-повідомленні Департамент економіки та комунального майна повідомляє про порядок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визначення пайової участі,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E1383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7A14C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у який замовник має вжити передбачених Порядком заходів щодо</w:t>
      </w:r>
      <w:r w:rsidR="00E1383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добровільно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сплати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передбачену цим Порядком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E1383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чинним законодавством України відповідальність за ухилення від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її сплати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5.3.</w:t>
      </w:r>
      <w:r w:rsidR="003770DD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У разі ухилення замовника від </w:t>
      </w:r>
      <w:r w:rsidR="000458F5" w:rsidRPr="004408FE">
        <w:rPr>
          <w:rStyle w:val="rvts7"/>
          <w:color w:val="000000"/>
          <w:sz w:val="28"/>
          <w:szCs w:val="28"/>
          <w:lang w:val="uk-UA"/>
        </w:rPr>
        <w:t xml:space="preserve">сплати пайової участі </w:t>
      </w:r>
      <w:r w:rsidRPr="004408FE">
        <w:rPr>
          <w:rStyle w:val="rvts7"/>
          <w:color w:val="000000"/>
          <w:sz w:val="28"/>
          <w:szCs w:val="28"/>
          <w:lang w:val="uk-UA"/>
        </w:rPr>
        <w:t>Департамент економіки та комунального майна вживає такі заходи: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 xml:space="preserve">на підставі наявної інформації та відповідно до </w:t>
      </w:r>
      <w:r w:rsidR="003770DD">
        <w:rPr>
          <w:rStyle w:val="rvts7"/>
          <w:color w:val="000000"/>
          <w:sz w:val="28"/>
          <w:szCs w:val="28"/>
          <w:lang w:val="uk-UA"/>
        </w:rPr>
        <w:t>вказаного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Порядку проводить розрахунок пайової участі, підготовка якого покладається на</w:t>
      </w:r>
      <w:r w:rsidR="003770DD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Управління соціально-економічного розвитку, планування та обліку Департаменту економіки та комунального майна;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готує два примірник</w:t>
      </w:r>
      <w:r w:rsidR="003770DD">
        <w:rPr>
          <w:rStyle w:val="rvts7"/>
          <w:color w:val="000000"/>
          <w:sz w:val="28"/>
          <w:szCs w:val="28"/>
          <w:lang w:val="uk-UA"/>
        </w:rPr>
        <w:t>а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договору пайової участі у розвитку інфраструктури м.</w:t>
      </w:r>
      <w:r w:rsidR="003770DD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Харкова з додатками;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надсилає підписані два примірник</w:t>
      </w:r>
      <w:r w:rsidR="003770DD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договору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розрахун</w:t>
      </w:r>
      <w:r w:rsidR="009A7D2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ком</w:t>
      </w:r>
      <w:r w:rsidR="000458F5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пайової участі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замовнику рекомендованим поштовим відправленням.</w:t>
      </w:r>
    </w:p>
    <w:p w:rsidR="009C3D7F" w:rsidRPr="004408FE" w:rsidRDefault="009C3D7F" w:rsidP="00070381">
      <w:pPr>
        <w:pStyle w:val="rvps5"/>
        <w:spacing w:before="0" w:beforeAutospacing="0" w:after="0" w:afterAutospacing="0"/>
        <w:ind w:firstLine="573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sz w:val="28"/>
          <w:szCs w:val="28"/>
          <w:lang w:val="uk-UA"/>
        </w:rPr>
        <w:t>5.4.</w:t>
      </w:r>
      <w:r w:rsidR="003770DD">
        <w:rPr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Розрахунок пайової участі здійснюється:</w:t>
      </w:r>
    </w:p>
    <w:p w:rsidR="009C3D7F" w:rsidRPr="004408FE" w:rsidRDefault="009C3D7F" w:rsidP="00070381">
      <w:pPr>
        <w:pStyle w:val="rvps5"/>
        <w:spacing w:before="0" w:beforeAutospacing="0" w:after="0" w:afterAutospacing="0"/>
        <w:ind w:firstLine="573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5.4.1.</w:t>
      </w:r>
      <w:r w:rsidR="003770DD">
        <w:rPr>
          <w:rStyle w:val="rvts7"/>
          <w:color w:val="000000"/>
          <w:sz w:val="28"/>
          <w:szCs w:val="28"/>
          <w:lang w:val="uk-UA"/>
        </w:rPr>
        <w:t> Д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ля нежитлових будівель та споруд </w:t>
      </w:r>
      <w:r w:rsidR="00F1788A">
        <w:rPr>
          <w:rStyle w:val="rvts7"/>
          <w:color w:val="000000"/>
          <w:sz w:val="28"/>
          <w:szCs w:val="28"/>
          <w:lang w:val="uk-UA"/>
        </w:rPr>
        <w:t xml:space="preserve">– </w:t>
      </w:r>
      <w:r w:rsidR="005B7E94" w:rsidRPr="004408FE">
        <w:rPr>
          <w:rStyle w:val="rvts7"/>
          <w:color w:val="000000"/>
          <w:sz w:val="28"/>
          <w:szCs w:val="28"/>
          <w:lang w:val="uk-UA"/>
        </w:rPr>
        <w:t xml:space="preserve">з урахуванням </w:t>
      </w:r>
      <w:r w:rsidRPr="004408FE">
        <w:rPr>
          <w:rStyle w:val="rvts7"/>
          <w:color w:val="000000"/>
          <w:sz w:val="28"/>
          <w:szCs w:val="28"/>
          <w:lang w:val="uk-UA"/>
        </w:rPr>
        <w:t>загальної кошторисної вартості будівництва об'єкта</w:t>
      </w:r>
      <w:r w:rsidR="005B7E94" w:rsidRPr="004408FE">
        <w:rPr>
          <w:rStyle w:val="rvts7"/>
          <w:color w:val="000000"/>
          <w:sz w:val="28"/>
          <w:szCs w:val="28"/>
          <w:lang w:val="uk-UA"/>
        </w:rPr>
        <w:t>, визначеної згідно з будівельними нормами, стандартами і правилами на підставі зведеного кошторисного розрахунку вартості будівництва. У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разі ненадання замовником </w:t>
      </w:r>
      <w:r w:rsidRPr="005A6171">
        <w:rPr>
          <w:rStyle w:val="rvts7"/>
          <w:color w:val="000000"/>
          <w:sz w:val="28"/>
          <w:szCs w:val="28"/>
          <w:lang w:val="uk-UA"/>
        </w:rPr>
        <w:t>зведеного кошторисного розрахунку</w:t>
      </w:r>
      <w:r w:rsidR="00767F19"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4F2000">
        <w:rPr>
          <w:rStyle w:val="rvts7"/>
          <w:color w:val="000000"/>
          <w:sz w:val="28"/>
          <w:szCs w:val="28"/>
          <w:lang w:val="uk-UA"/>
        </w:rPr>
        <w:t xml:space="preserve">– </w:t>
      </w:r>
      <w:r w:rsidR="001F5C13" w:rsidRPr="004408FE">
        <w:rPr>
          <w:rStyle w:val="rvts7"/>
          <w:color w:val="000000"/>
          <w:sz w:val="28"/>
          <w:szCs w:val="28"/>
          <w:lang w:val="uk-UA"/>
        </w:rPr>
        <w:t>на підставі</w:t>
      </w:r>
      <w:r w:rsidR="00726AD3"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1F5C13" w:rsidRPr="004408FE">
        <w:rPr>
          <w:color w:val="000000"/>
          <w:sz w:val="28"/>
          <w:szCs w:val="28"/>
          <w:lang w:val="uk-UA"/>
        </w:rPr>
        <w:t>затверджених центральним органом виконавчої влади, що забезпечує формування та реалізує державну житлову політику і політику у</w:t>
      </w:r>
      <w:r w:rsidR="009D7AEF">
        <w:rPr>
          <w:color w:val="000000"/>
          <w:sz w:val="28"/>
          <w:szCs w:val="28"/>
          <w:lang w:val="uk-UA"/>
        </w:rPr>
        <w:t xml:space="preserve"> </w:t>
      </w:r>
      <w:r w:rsidR="001F5C13" w:rsidRPr="004408FE">
        <w:rPr>
          <w:color w:val="000000"/>
          <w:sz w:val="28"/>
          <w:szCs w:val="28"/>
          <w:lang w:val="uk-UA"/>
        </w:rPr>
        <w:t>сфері будівництва, архітектури, містобудування</w:t>
      </w:r>
      <w:r w:rsidR="00726AD3" w:rsidRPr="004408FE">
        <w:rPr>
          <w:rStyle w:val="rvts7"/>
          <w:color w:val="000000"/>
          <w:sz w:val="28"/>
          <w:szCs w:val="28"/>
          <w:lang w:val="uk-UA"/>
        </w:rPr>
        <w:t xml:space="preserve"> основних показників </w:t>
      </w:r>
      <w:r w:rsidRPr="004408FE">
        <w:rPr>
          <w:rStyle w:val="rvts7"/>
          <w:color w:val="000000"/>
          <w:sz w:val="28"/>
          <w:szCs w:val="28"/>
          <w:lang w:val="uk-UA"/>
        </w:rPr>
        <w:t>опосередкованої вартості адміністративних будинків</w:t>
      </w:r>
      <w:r w:rsidR="001F5C13" w:rsidRPr="004408FE">
        <w:rPr>
          <w:rStyle w:val="rvts7"/>
          <w:color w:val="000000"/>
          <w:sz w:val="28"/>
          <w:szCs w:val="28"/>
          <w:lang w:val="uk-UA"/>
        </w:rPr>
        <w:t>,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F367AC">
        <w:rPr>
          <w:rStyle w:val="rvts7"/>
          <w:color w:val="000000"/>
          <w:sz w:val="28"/>
          <w:szCs w:val="28"/>
          <w:lang w:val="uk-UA"/>
        </w:rPr>
        <w:br/>
      </w:r>
      <w:r w:rsidRPr="004408FE">
        <w:rPr>
          <w:rStyle w:val="rvts7"/>
          <w:color w:val="000000"/>
          <w:sz w:val="28"/>
          <w:szCs w:val="28"/>
          <w:lang w:val="uk-UA"/>
        </w:rPr>
        <w:t>які</w:t>
      </w:r>
      <w:r w:rsidR="00F367AC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color w:val="000000"/>
          <w:sz w:val="28"/>
          <w:szCs w:val="28"/>
          <w:lang w:val="uk-UA"/>
        </w:rPr>
        <w:t>споруджуються на території України, на останню дату до введення об</w:t>
      </w:r>
      <w:r w:rsidR="00CD277C" w:rsidRPr="00CD277C">
        <w:rPr>
          <w:rStyle w:val="rvts7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єкта </w:t>
      </w:r>
      <w:r w:rsidR="009D7AEF">
        <w:rPr>
          <w:rStyle w:val="rvts7"/>
          <w:color w:val="000000"/>
          <w:sz w:val="28"/>
          <w:szCs w:val="28"/>
          <w:lang w:val="uk-UA"/>
        </w:rPr>
        <w:br/>
      </w:r>
      <w:r w:rsidRPr="004408FE">
        <w:rPr>
          <w:rStyle w:val="rvts7"/>
          <w:color w:val="000000"/>
          <w:sz w:val="28"/>
          <w:szCs w:val="28"/>
          <w:lang w:val="uk-UA"/>
        </w:rPr>
        <w:t>в</w:t>
      </w:r>
      <w:r w:rsidR="009D7AEF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color w:val="000000"/>
          <w:sz w:val="28"/>
          <w:szCs w:val="28"/>
          <w:lang w:val="uk-UA"/>
        </w:rPr>
        <w:t>експлуатацію</w:t>
      </w:r>
      <w:r w:rsidR="00CD277C">
        <w:rPr>
          <w:rStyle w:val="rvts7"/>
          <w:color w:val="000000"/>
          <w:sz w:val="28"/>
          <w:szCs w:val="28"/>
          <w:lang w:val="uk-UA"/>
        </w:rPr>
        <w:t>.</w:t>
      </w:r>
    </w:p>
    <w:p w:rsidR="009C3D7F" w:rsidRPr="004408FE" w:rsidRDefault="009C3D7F" w:rsidP="00070381">
      <w:pPr>
        <w:pStyle w:val="rvps5"/>
        <w:spacing w:before="0" w:beforeAutospacing="0" w:after="0" w:afterAutospacing="0"/>
        <w:ind w:firstLine="573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5.4.2.</w:t>
      </w:r>
      <w:r w:rsidR="00CD277C">
        <w:rPr>
          <w:rStyle w:val="rvts7"/>
          <w:color w:val="000000"/>
          <w:sz w:val="28"/>
          <w:szCs w:val="28"/>
          <w:lang w:val="uk-UA"/>
        </w:rPr>
        <w:t> Д</w:t>
      </w:r>
      <w:r w:rsidRPr="004408FE">
        <w:rPr>
          <w:rStyle w:val="rvts7"/>
          <w:color w:val="000000"/>
          <w:sz w:val="28"/>
          <w:szCs w:val="28"/>
          <w:lang w:val="uk-UA"/>
        </w:rPr>
        <w:t>ля житлових будинків на підставі</w:t>
      </w:r>
      <w:r w:rsidR="001F5C13"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1F5C13" w:rsidRPr="004408FE">
        <w:rPr>
          <w:color w:val="000000"/>
          <w:sz w:val="28"/>
          <w:szCs w:val="28"/>
          <w:lang w:val="uk-UA"/>
        </w:rPr>
        <w:t>затверджених центральним органом виконавчої влади, що забезпечує формування та реалізує державну житлову політику і політику у сфері будівництва, архітектури, містобудування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показників опосередкованої вартості спорудження житла для Харківської області, розрахованої на останню дату до введення об</w:t>
      </w:r>
      <w:r w:rsidR="00CD277C" w:rsidRPr="00CD277C">
        <w:rPr>
          <w:rStyle w:val="rvts7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єкта в експлуатацію</w:t>
      </w:r>
      <w:r w:rsidR="00CD277C">
        <w:rPr>
          <w:rStyle w:val="rvts7"/>
          <w:color w:val="000000"/>
          <w:sz w:val="28"/>
          <w:szCs w:val="28"/>
          <w:lang w:val="uk-UA"/>
        </w:rPr>
        <w:t>.</w:t>
      </w:r>
    </w:p>
    <w:p w:rsidR="009C3D7F" w:rsidRPr="004408FE" w:rsidRDefault="009C3D7F" w:rsidP="00070381">
      <w:pPr>
        <w:pStyle w:val="rvps5"/>
        <w:spacing w:before="0" w:beforeAutospacing="0" w:after="0" w:afterAutospacing="0"/>
        <w:ind w:firstLine="570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5.4.3.</w:t>
      </w:r>
      <w:r w:rsidR="00CD277C">
        <w:rPr>
          <w:rStyle w:val="rvts7"/>
          <w:color w:val="000000"/>
          <w:sz w:val="28"/>
          <w:szCs w:val="28"/>
          <w:lang w:val="uk-UA"/>
        </w:rPr>
        <w:t> Д</w:t>
      </w:r>
      <w:r w:rsidRPr="004408FE">
        <w:rPr>
          <w:rStyle w:val="rvts7"/>
          <w:color w:val="000000"/>
          <w:sz w:val="28"/>
          <w:szCs w:val="28"/>
          <w:lang w:val="uk-UA"/>
        </w:rPr>
        <w:t>ля індивідуальних (садибних) житлових будинків, садових та</w:t>
      </w:r>
      <w:r w:rsidR="00070381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дачних будинків на підставі </w:t>
      </w:r>
      <w:r w:rsidR="001F5C13" w:rsidRPr="004408FE">
        <w:rPr>
          <w:color w:val="000000"/>
          <w:sz w:val="28"/>
          <w:szCs w:val="28"/>
          <w:lang w:val="uk-UA"/>
        </w:rPr>
        <w:t>затвердженої центральним органом виконавчої влади, що</w:t>
      </w:r>
      <w:r w:rsidR="00E13831" w:rsidRPr="004408FE">
        <w:rPr>
          <w:color w:val="000000"/>
          <w:sz w:val="28"/>
          <w:szCs w:val="28"/>
          <w:lang w:val="uk-UA"/>
        </w:rPr>
        <w:t> </w:t>
      </w:r>
      <w:r w:rsidR="001F5C13" w:rsidRPr="004408FE">
        <w:rPr>
          <w:color w:val="000000"/>
          <w:sz w:val="28"/>
          <w:szCs w:val="28"/>
          <w:lang w:val="uk-UA"/>
        </w:rPr>
        <w:t>забезпечує формування та реалізує державну житлову політику і</w:t>
      </w:r>
      <w:r w:rsidR="00070381">
        <w:rPr>
          <w:color w:val="000000"/>
          <w:sz w:val="28"/>
          <w:szCs w:val="28"/>
          <w:lang w:val="uk-UA"/>
        </w:rPr>
        <w:t> </w:t>
      </w:r>
      <w:r w:rsidR="001F5C13" w:rsidRPr="004408FE">
        <w:rPr>
          <w:color w:val="000000"/>
          <w:sz w:val="28"/>
          <w:szCs w:val="28"/>
          <w:lang w:val="uk-UA"/>
        </w:rPr>
        <w:t>політику у сфері будівництва, архітектури, містобудування</w:t>
      </w:r>
      <w:r w:rsidR="001F5C13"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color w:val="000000"/>
          <w:sz w:val="28"/>
          <w:szCs w:val="28"/>
          <w:lang w:val="uk-UA"/>
        </w:rPr>
        <w:t>опосередкованої вартості будинків садибного типу, які споруджуються на території України, на</w:t>
      </w:r>
      <w:r w:rsidR="007A1A15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останню дату до введення об</w:t>
      </w:r>
      <w:r w:rsidR="00CD277C" w:rsidRPr="00CD277C">
        <w:rPr>
          <w:rStyle w:val="rvts7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color w:val="000000"/>
          <w:sz w:val="28"/>
          <w:szCs w:val="28"/>
          <w:lang w:val="uk-UA"/>
        </w:rPr>
        <w:t>єкта в експлуатацію.</w:t>
      </w:r>
    </w:p>
    <w:p w:rsidR="006720AC" w:rsidRPr="004408FE" w:rsidRDefault="005B49C3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5.4.4. 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Для</w:t>
      </w:r>
      <w:r w:rsidR="001F5C13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нежитлових будівель та споруд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які побудовано без дозволу на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виконання будівельних робіт, кошторисна вартість будівництва об</w:t>
      </w:r>
      <w:r w:rsidR="00CD277C" w:rsidRP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єкта визначається на</w:t>
      </w:r>
      <w:r w:rsidR="004001E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підставі експертної оцінки уповноваженої організації, що має право на її проведення, яка надається замовником разом із заявою </w:t>
      </w:r>
      <w:r w:rsidR="004001E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4001E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D186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розміру пайової участі</w:t>
      </w:r>
      <w:r w:rsidR="006720AC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5.5.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Замовник, який одержав проект договору про пайову участь у розвитку інфраструктури м. Харкова з 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розрахунком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у разі згоди з його умовами</w:t>
      </w:r>
      <w:r w:rsidR="00767F19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оформляє договір відповідно до вимог чинного законодавства та повертає один примірник договору з додатками до Департаменту економіки та комунального майна або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повідомляє про прийняття умов договору (надсилає відповідний лист, факсограму тощо) у</w:t>
      </w:r>
      <w:r w:rsidR="009C3D7F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двадцятиденний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строк після одержання договору.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5.6.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Замовник, який після розгляду проекту договору про пайову участь у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розвитку інфраструктури м.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розрахунку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</w:t>
      </w:r>
      <w:r w:rsidR="00893B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згоден з певними 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їх</w:t>
      </w:r>
      <w:r w:rsidR="00CD277C">
        <w:rPr>
          <w:rStyle w:val="rvts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частинами, направляє до Департаменту економіки та комунального майна протокол розбіжностей (письмові вмотивовані зауваження) до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договору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</w:t>
      </w:r>
      <w:r w:rsidR="00414E59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розрахунку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які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спеціалісти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Департамент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економіки та</w:t>
      </w:r>
      <w:r w:rsidR="00414E59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майна розгляда</w:t>
      </w:r>
      <w:r w:rsidR="003C4C1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протягом двадцяти днів. У цей же строк Департамент економіки та комунального майна вживає заходи для врегулювання розбіжностей з іншою стороною та приймає рішення про зміну умов договору</w:t>
      </w:r>
      <w:r w:rsidR="00EB67E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розрахунку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720AC" w:rsidRPr="004408FE" w:rsidRDefault="006720AC" w:rsidP="00070381">
      <w:pPr>
        <w:pStyle w:val="rvps5"/>
        <w:spacing w:before="0" w:beforeAutospacing="0" w:after="0" w:afterAutospacing="0"/>
        <w:ind w:firstLine="570"/>
        <w:jc w:val="both"/>
        <w:rPr>
          <w:rStyle w:val="rvts7"/>
          <w:color w:val="000000"/>
          <w:sz w:val="28"/>
          <w:szCs w:val="28"/>
          <w:lang w:val="uk-UA"/>
        </w:rPr>
      </w:pPr>
      <w:r w:rsidRPr="004408FE">
        <w:rPr>
          <w:rStyle w:val="rvts7"/>
          <w:color w:val="000000"/>
          <w:sz w:val="28"/>
          <w:szCs w:val="28"/>
          <w:lang w:val="uk-UA"/>
        </w:rPr>
        <w:t>5.7.</w:t>
      </w:r>
      <w:r w:rsidR="00694904">
        <w:rPr>
          <w:rStyle w:val="rvts7"/>
          <w:color w:val="000000"/>
          <w:sz w:val="28"/>
          <w:szCs w:val="28"/>
          <w:lang w:val="uk-UA"/>
        </w:rPr>
        <w:t> </w:t>
      </w:r>
      <w:r w:rsidR="00893B26" w:rsidRPr="004408FE">
        <w:rPr>
          <w:rStyle w:val="rvts7"/>
          <w:color w:val="000000"/>
          <w:sz w:val="28"/>
          <w:szCs w:val="28"/>
          <w:lang w:val="uk-UA"/>
        </w:rPr>
        <w:t>У разі неврегулювання розбіжностей</w:t>
      </w:r>
      <w:r w:rsidR="002C4378" w:rsidRPr="004408FE">
        <w:rPr>
          <w:rStyle w:val="rvts7"/>
          <w:color w:val="000000"/>
          <w:sz w:val="28"/>
          <w:szCs w:val="28"/>
          <w:lang w:val="uk-UA"/>
        </w:rPr>
        <w:t>,</w:t>
      </w:r>
      <w:r w:rsidR="00893B26"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color w:val="000000"/>
          <w:sz w:val="28"/>
          <w:szCs w:val="28"/>
          <w:lang w:val="uk-UA"/>
        </w:rPr>
        <w:t>матеріали</w:t>
      </w:r>
      <w:r w:rsidR="00893B26" w:rsidRPr="004408FE">
        <w:rPr>
          <w:rStyle w:val="rvts7"/>
          <w:color w:val="000000"/>
          <w:sz w:val="28"/>
          <w:szCs w:val="28"/>
          <w:lang w:val="uk-UA"/>
        </w:rPr>
        <w:t xml:space="preserve"> разом </w:t>
      </w:r>
      <w:r w:rsidR="00694904">
        <w:rPr>
          <w:rStyle w:val="rvts7"/>
          <w:color w:val="000000"/>
          <w:sz w:val="28"/>
          <w:szCs w:val="28"/>
          <w:lang w:val="uk-UA"/>
        </w:rPr>
        <w:t>і</w:t>
      </w:r>
      <w:r w:rsidR="00893B26" w:rsidRPr="004408FE">
        <w:rPr>
          <w:rStyle w:val="rvts7"/>
          <w:color w:val="000000"/>
          <w:sz w:val="28"/>
          <w:szCs w:val="28"/>
          <w:lang w:val="uk-UA"/>
        </w:rPr>
        <w:t>з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9C3D7F" w:rsidRPr="004408FE">
        <w:rPr>
          <w:rStyle w:val="rvts7"/>
          <w:color w:val="000000"/>
          <w:sz w:val="28"/>
          <w:szCs w:val="28"/>
          <w:lang w:val="uk-UA"/>
        </w:rPr>
        <w:t xml:space="preserve">супровідним листом </w:t>
      </w:r>
      <w:r w:rsidR="00893B26" w:rsidRPr="004408FE">
        <w:rPr>
          <w:rStyle w:val="rvts7"/>
          <w:color w:val="000000"/>
          <w:sz w:val="28"/>
          <w:szCs w:val="28"/>
          <w:lang w:val="uk-UA"/>
        </w:rPr>
        <w:t>передаються</w:t>
      </w:r>
      <w:r w:rsidRPr="004408FE">
        <w:rPr>
          <w:rStyle w:val="rvts7"/>
          <w:color w:val="000000"/>
          <w:sz w:val="28"/>
          <w:szCs w:val="28"/>
          <w:lang w:val="uk-UA"/>
        </w:rPr>
        <w:t xml:space="preserve"> до Юридичного департаменту Харківської міської ради для</w:t>
      </w:r>
      <w:r w:rsidR="009B0BC1" w:rsidRPr="004408FE">
        <w:rPr>
          <w:rStyle w:val="rvts7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color w:val="000000"/>
          <w:sz w:val="28"/>
          <w:szCs w:val="28"/>
          <w:lang w:val="uk-UA"/>
        </w:rPr>
        <w:t>вирішення спірних питань у судовому порядку.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На запит Юридичного департаменту Харківської міської ради Департамент економіки та комунального майна надає іншу наявну інформацію та документи або їх копії з питань, пов</w:t>
      </w:r>
      <w:r w:rsidR="00694904" w:rsidRP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язаних з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укладенням договорів про пайову участь у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розвитку інфраструктури м.</w:t>
      </w:r>
      <w:r w:rsidR="00350DBD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</w:t>
      </w:r>
      <w:r w:rsidR="001026E9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50DBD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розрахунк</w:t>
      </w:r>
      <w:r w:rsidR="001026E9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350DBD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виконання</w:t>
      </w:r>
      <w:r w:rsidR="00893B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замовник</w:t>
      </w:r>
      <w:r w:rsidR="00893B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обов</w:t>
      </w:r>
      <w:r w:rsidR="00694904" w:rsidRP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язків щодо пайової участі, листування з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вказаного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питання тощо.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 w:rsidR="00D6409D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Спори, пов</w:t>
      </w:r>
      <w:r w:rsidR="00694904" w:rsidRPr="00694904">
        <w:rPr>
          <w:rStyle w:val="rvts7"/>
          <w:rFonts w:ascii="Times New Roman" w:hAnsi="Times New Roman" w:cs="Times New Roman"/>
          <w:color w:val="000000"/>
          <w:sz w:val="28"/>
          <w:szCs w:val="28"/>
        </w:rPr>
        <w:t>’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язані з укладенням договору пайової участі замовників у</w:t>
      </w:r>
      <w:r w:rsidR="00B46442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розвитку інфраструктури м.</w:t>
      </w:r>
      <w:r w:rsidR="00694904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</w:t>
      </w:r>
      <w:r w:rsidR="00F85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визначення</w:t>
      </w:r>
      <w:r w:rsidR="009C3D7F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F85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розрахунк</w:t>
      </w:r>
      <w:r w:rsidR="001B5FB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F85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пайової участі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, вирішуються в</w:t>
      </w:r>
      <w:r w:rsidR="00F85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судовому порядку.</w:t>
      </w:r>
    </w:p>
    <w:p w:rsidR="00577326" w:rsidRPr="004408FE" w:rsidRDefault="00D6409D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5.9</w:t>
      </w:r>
      <w:r w:rsidR="00577326" w:rsidRPr="00440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Коригування розрахунку пайової участі </w:t>
      </w:r>
      <w:r w:rsidR="00577326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нежитлових будівель та</w:t>
      </w:r>
      <w:r w:rsidR="009B0BC1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споруд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виконаного на підставі показників опосередкованої вартості, </w:t>
      </w:r>
      <w:r w:rsidR="002C4378"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затверджених центральним органом виконавчої влади, що забезпечує формування та реалізує державну житлову політику і політику у сфері будівництва, архітектури, містобудування,</w:t>
      </w:r>
      <w:r w:rsidR="002C4378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 після надання замовником до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Департаменту економіки та комунального майна зведеного кошторисного розрахунку вартості будівництва об’єкта, визначеної згідно з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державними будівельними нормами, держа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ними стандартами і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правилами, та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документів, передбачених пунктом 2.2 Порядку.</w:t>
      </w:r>
    </w:p>
    <w:p w:rsidR="00DB6147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5.1</w:t>
      </w:r>
      <w:r w:rsidR="0019060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Добровільне укладе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ння з Департаментом економіки та комунального майна договору про пайову участь у розвитку інфраструктури м.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 та</w:t>
      </w:r>
      <w:r w:rsidR="007A1A1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його виконання шляхом повної сплати пайов</w:t>
      </w:r>
      <w:r w:rsidR="00F85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ої участі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підставою для закриття судових проваджень за відсутністю предмет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спору.</w:t>
      </w:r>
    </w:p>
    <w:p w:rsidR="006720AC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5.1</w:t>
      </w:r>
      <w:r w:rsidR="0019060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День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набрання чинності рішення суду, яким вирішено питання щодо</w:t>
      </w:r>
      <w:r w:rsidR="009B0BC1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переддоговірного спору з питань пайової участі, вважається</w:t>
      </w:r>
      <w:r w:rsidR="003B7D18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днем</w:t>
      </w:r>
      <w:r w:rsidR="00E47779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укладення відповідного договору про пайову участь у розвитку інфраструктури</w:t>
      </w:r>
      <w:r w:rsidR="00577326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м.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Харкова, якщо рішенням суду не визначено інше.</w:t>
      </w:r>
    </w:p>
    <w:p w:rsidR="006720AC" w:rsidRPr="00F82B92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center"/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82B92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6. Прикінцеві положення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6.1.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орядок набирає чинності з 1 січня 2020 року.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Договори про </w:t>
      </w:r>
      <w:r w:rsidRPr="004408FE">
        <w:rPr>
          <w:rFonts w:ascii="Times New Roman" w:hAnsi="Times New Roman" w:cs="Times New Roman"/>
          <w:sz w:val="28"/>
          <w:szCs w:val="28"/>
          <w:lang w:val="uk-UA"/>
        </w:rPr>
        <w:t>пайову участь у розвитку інфраструктури м. Харкова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укладені до 1 січня 2020 року, є дійсними та продовжують свою дію </w:t>
      </w:r>
      <w:r w:rsidR="003131B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="00313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0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моменту їх повного виконання.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6.3.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 разі внесення змін до актів чинного законодавства відповідні зміни і</w:t>
      </w:r>
      <w:r w:rsidR="00DB6147"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доповнення вносяться до цього Порядку відповідно до вимог Закону України «Про засади державної регуляторної політики у сфері господарської діяльності». </w:t>
      </w:r>
    </w:p>
    <w:p w:rsidR="006720AC" w:rsidRPr="004408FE" w:rsidRDefault="006720AC" w:rsidP="0007038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6.4.</w:t>
      </w:r>
      <w:r w:rsidR="00F82B92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408FE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У випадках, передбачених законодавством України, нормативно-правовий акт може застосовувати інший порядок регулювання пайової участі.</w:t>
      </w:r>
    </w:p>
    <w:p w:rsidR="00190601" w:rsidRPr="004408FE" w:rsidRDefault="00190601" w:rsidP="004408F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0601" w:rsidRPr="004408FE" w:rsidRDefault="00190601" w:rsidP="004408FE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E766C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F82B92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економіки </w:t>
      </w:r>
    </w:p>
    <w:p w:rsidR="00F82B92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М.І. ФАТЄЄВ</w:t>
      </w:r>
    </w:p>
    <w:p w:rsidR="00F82B92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B92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B92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F82B92" w:rsidRDefault="00486988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виконавчого</w:t>
      </w:r>
    </w:p>
    <w:p w:rsidR="00F82B92" w:rsidRDefault="00486988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B9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Т.М. ЧЕЧЕТОВА-ТЕРАШВІЛІ</w:t>
      </w:r>
    </w:p>
    <w:p w:rsidR="00F82B92" w:rsidRPr="004408FE" w:rsidRDefault="00F82B92" w:rsidP="00F82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82B92" w:rsidRPr="004408FE" w:rsidSect="0052537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93" w:rsidRDefault="003C1E93" w:rsidP="002A3BF5">
      <w:pPr>
        <w:spacing w:after="0" w:line="240" w:lineRule="auto"/>
      </w:pPr>
      <w:r>
        <w:separator/>
      </w:r>
    </w:p>
  </w:endnote>
  <w:endnote w:type="continuationSeparator" w:id="0">
    <w:p w:rsidR="003C1E93" w:rsidRDefault="003C1E93" w:rsidP="002A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93" w:rsidRDefault="003C1E93" w:rsidP="002A3BF5">
      <w:pPr>
        <w:spacing w:after="0" w:line="240" w:lineRule="auto"/>
      </w:pPr>
      <w:r>
        <w:separator/>
      </w:r>
    </w:p>
  </w:footnote>
  <w:footnote w:type="continuationSeparator" w:id="0">
    <w:p w:rsidR="003C1E93" w:rsidRDefault="003C1E93" w:rsidP="002A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4778491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A3BF5" w:rsidRPr="004E3B14" w:rsidRDefault="008F3108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E3B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3BF5" w:rsidRPr="004E3B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3B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8D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E3B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2A3BF5" w:rsidRDefault="002A3BF5" w:rsidP="002A3BF5">
        <w:pPr>
          <w:pStyle w:val="a5"/>
          <w:jc w:val="right"/>
        </w:pPr>
        <w:r>
          <w:rPr>
            <w:rFonts w:ascii="Times New Roman" w:hAnsi="Times New Roman"/>
            <w:sz w:val="24"/>
            <w:szCs w:val="24"/>
            <w:lang w:val="uk-UA"/>
          </w:rPr>
          <w:t>Продовження додатка 1</w:t>
        </w:r>
        <w:r>
          <w:rPr>
            <w:lang w:val="uk-UA"/>
          </w:rPr>
          <w:t xml:space="preserve">     </w:t>
        </w:r>
      </w:p>
    </w:sdtContent>
  </w:sdt>
  <w:p w:rsidR="002A3BF5" w:rsidRDefault="002A3B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1BE0"/>
    <w:multiLevelType w:val="multilevel"/>
    <w:tmpl w:val="28302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7C90061B"/>
    <w:multiLevelType w:val="multilevel"/>
    <w:tmpl w:val="70CEF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AC"/>
    <w:rsid w:val="000143EF"/>
    <w:rsid w:val="000458F5"/>
    <w:rsid w:val="00055B90"/>
    <w:rsid w:val="00070381"/>
    <w:rsid w:val="000804C1"/>
    <w:rsid w:val="000C4BB5"/>
    <w:rsid w:val="000D2573"/>
    <w:rsid w:val="001026E9"/>
    <w:rsid w:val="00104662"/>
    <w:rsid w:val="00106893"/>
    <w:rsid w:val="00131DFF"/>
    <w:rsid w:val="00190601"/>
    <w:rsid w:val="001B5FB1"/>
    <w:rsid w:val="001D228B"/>
    <w:rsid w:val="001F46E8"/>
    <w:rsid w:val="001F5C13"/>
    <w:rsid w:val="002346A1"/>
    <w:rsid w:val="002A3BF5"/>
    <w:rsid w:val="002B4B20"/>
    <w:rsid w:val="002C4378"/>
    <w:rsid w:val="002E352B"/>
    <w:rsid w:val="002E5972"/>
    <w:rsid w:val="002E5A9E"/>
    <w:rsid w:val="003131B8"/>
    <w:rsid w:val="00342F63"/>
    <w:rsid w:val="00350DBD"/>
    <w:rsid w:val="00371340"/>
    <w:rsid w:val="00376ED4"/>
    <w:rsid w:val="003770DD"/>
    <w:rsid w:val="003B7D18"/>
    <w:rsid w:val="003C1E93"/>
    <w:rsid w:val="003C4C12"/>
    <w:rsid w:val="003C71FD"/>
    <w:rsid w:val="004001E5"/>
    <w:rsid w:val="004058D4"/>
    <w:rsid w:val="00414E59"/>
    <w:rsid w:val="004408FE"/>
    <w:rsid w:val="00447FE7"/>
    <w:rsid w:val="0047655E"/>
    <w:rsid w:val="00486988"/>
    <w:rsid w:val="00487F1A"/>
    <w:rsid w:val="004944B2"/>
    <w:rsid w:val="004B6C33"/>
    <w:rsid w:val="004E1B79"/>
    <w:rsid w:val="004E3B14"/>
    <w:rsid w:val="004F2000"/>
    <w:rsid w:val="00525373"/>
    <w:rsid w:val="00536626"/>
    <w:rsid w:val="005579D9"/>
    <w:rsid w:val="00577326"/>
    <w:rsid w:val="00592256"/>
    <w:rsid w:val="005A6171"/>
    <w:rsid w:val="005B49C3"/>
    <w:rsid w:val="005B7E94"/>
    <w:rsid w:val="005F397C"/>
    <w:rsid w:val="00611B32"/>
    <w:rsid w:val="006158F4"/>
    <w:rsid w:val="006205AF"/>
    <w:rsid w:val="00653ED2"/>
    <w:rsid w:val="00666BF5"/>
    <w:rsid w:val="006720AC"/>
    <w:rsid w:val="006825AC"/>
    <w:rsid w:val="00694904"/>
    <w:rsid w:val="006A0390"/>
    <w:rsid w:val="006A7803"/>
    <w:rsid w:val="006F4974"/>
    <w:rsid w:val="00704567"/>
    <w:rsid w:val="00712DD8"/>
    <w:rsid w:val="00726AD3"/>
    <w:rsid w:val="00751246"/>
    <w:rsid w:val="00751282"/>
    <w:rsid w:val="0075282A"/>
    <w:rsid w:val="007642D6"/>
    <w:rsid w:val="00767F19"/>
    <w:rsid w:val="00790785"/>
    <w:rsid w:val="007A14C5"/>
    <w:rsid w:val="007A1A15"/>
    <w:rsid w:val="007E16D3"/>
    <w:rsid w:val="007F3C73"/>
    <w:rsid w:val="00835B1E"/>
    <w:rsid w:val="0085506D"/>
    <w:rsid w:val="0085736C"/>
    <w:rsid w:val="00863F84"/>
    <w:rsid w:val="00893B26"/>
    <w:rsid w:val="008B7812"/>
    <w:rsid w:val="008E766C"/>
    <w:rsid w:val="008F3108"/>
    <w:rsid w:val="009526DD"/>
    <w:rsid w:val="0095792E"/>
    <w:rsid w:val="00964665"/>
    <w:rsid w:val="00982389"/>
    <w:rsid w:val="009A709B"/>
    <w:rsid w:val="009A7D21"/>
    <w:rsid w:val="009B0BC1"/>
    <w:rsid w:val="009C0169"/>
    <w:rsid w:val="009C3D7F"/>
    <w:rsid w:val="009D7AEF"/>
    <w:rsid w:val="009E0C37"/>
    <w:rsid w:val="00A86AC2"/>
    <w:rsid w:val="00A9036B"/>
    <w:rsid w:val="00AC491B"/>
    <w:rsid w:val="00AC60D2"/>
    <w:rsid w:val="00AF2B36"/>
    <w:rsid w:val="00B46442"/>
    <w:rsid w:val="00BC0C70"/>
    <w:rsid w:val="00BD0D53"/>
    <w:rsid w:val="00C369F6"/>
    <w:rsid w:val="00CA2D07"/>
    <w:rsid w:val="00CD277C"/>
    <w:rsid w:val="00CF48E4"/>
    <w:rsid w:val="00D150E2"/>
    <w:rsid w:val="00D31D62"/>
    <w:rsid w:val="00D6409D"/>
    <w:rsid w:val="00D67B60"/>
    <w:rsid w:val="00DB6147"/>
    <w:rsid w:val="00DC7519"/>
    <w:rsid w:val="00DD1866"/>
    <w:rsid w:val="00E13831"/>
    <w:rsid w:val="00E37BE2"/>
    <w:rsid w:val="00E462A2"/>
    <w:rsid w:val="00E47779"/>
    <w:rsid w:val="00EB54ED"/>
    <w:rsid w:val="00EB67E2"/>
    <w:rsid w:val="00EE4A33"/>
    <w:rsid w:val="00F141E5"/>
    <w:rsid w:val="00F1788A"/>
    <w:rsid w:val="00F367AC"/>
    <w:rsid w:val="00F67386"/>
    <w:rsid w:val="00F82B92"/>
    <w:rsid w:val="00F85BC1"/>
    <w:rsid w:val="00F874CC"/>
    <w:rsid w:val="00FA067E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D15F"/>
  <w15:docId w15:val="{AE3433B0-F23E-429D-B61A-575E398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AC"/>
    <w:pPr>
      <w:ind w:left="720"/>
      <w:contextualSpacing/>
    </w:pPr>
  </w:style>
  <w:style w:type="paragraph" w:customStyle="1" w:styleId="rvps2">
    <w:name w:val="rvps2"/>
    <w:basedOn w:val="a"/>
    <w:rsid w:val="0067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20AC"/>
    <w:rPr>
      <w:color w:val="0000FF"/>
      <w:u w:val="single"/>
    </w:rPr>
  </w:style>
  <w:style w:type="paragraph" w:customStyle="1" w:styleId="rvps5">
    <w:name w:val="rvps5"/>
    <w:basedOn w:val="a"/>
    <w:rsid w:val="0067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0"/>
    <w:rsid w:val="006720AC"/>
  </w:style>
  <w:style w:type="character" w:customStyle="1" w:styleId="rvts7">
    <w:name w:val="rvts7"/>
    <w:basedOn w:val="a0"/>
    <w:rsid w:val="006720AC"/>
  </w:style>
  <w:style w:type="character" w:customStyle="1" w:styleId="rvts6">
    <w:name w:val="rvts6"/>
    <w:basedOn w:val="a0"/>
    <w:rsid w:val="006720AC"/>
  </w:style>
  <w:style w:type="paragraph" w:styleId="a5">
    <w:name w:val="header"/>
    <w:basedOn w:val="a"/>
    <w:link w:val="a6"/>
    <w:uiPriority w:val="99"/>
    <w:unhideWhenUsed/>
    <w:rsid w:val="002A3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BF5"/>
  </w:style>
  <w:style w:type="paragraph" w:styleId="a7">
    <w:name w:val="footer"/>
    <w:basedOn w:val="a"/>
    <w:link w:val="a8"/>
    <w:uiPriority w:val="99"/>
    <w:unhideWhenUsed/>
    <w:rsid w:val="002A3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BF5"/>
  </w:style>
  <w:style w:type="paragraph" w:styleId="a9">
    <w:name w:val="Balloon Text"/>
    <w:basedOn w:val="a"/>
    <w:link w:val="aa"/>
    <w:uiPriority w:val="99"/>
    <w:semiHidden/>
    <w:unhideWhenUsed/>
    <w:rsid w:val="00AF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B3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F87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7-2010-%D0%B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a507565-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a507565-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va507565-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7-2010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00EA-241A-4AA3-A1F7-861B2FE4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A. Sheplyak</dc:creator>
  <cp:lastModifiedBy>Olga D. Miroshnichenko</cp:lastModifiedBy>
  <cp:revision>2</cp:revision>
  <cp:lastPrinted>2019-12-23T10:09:00Z</cp:lastPrinted>
  <dcterms:created xsi:type="dcterms:W3CDTF">2019-12-26T13:33:00Z</dcterms:created>
  <dcterms:modified xsi:type="dcterms:W3CDTF">2019-12-26T13:33:00Z</dcterms:modified>
</cp:coreProperties>
</file>