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125F25" w:rsidRPr="00125F25">
        <w:rPr>
          <w:rFonts w:ascii="Times New Roman" w:hAnsi="Times New Roman" w:cs="Times New Roman"/>
          <w:sz w:val="28"/>
          <w:szCs w:val="28"/>
          <w:lang w:val="uk-UA"/>
        </w:rPr>
        <w:t>Кравченко Наталії Павлівни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25F25" w:rsidRPr="00125F25">
        <w:rPr>
          <w:rFonts w:ascii="Times New Roman" w:hAnsi="Times New Roman"/>
          <w:sz w:val="28"/>
          <w:szCs w:val="28"/>
        </w:rPr>
        <w:t>Кравченко Наталії Павлівни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125F25" w:rsidRPr="00125F25">
        <w:rPr>
          <w:rFonts w:ascii="Times New Roman" w:hAnsi="Times New Roman"/>
          <w:sz w:val="28"/>
          <w:szCs w:val="28"/>
        </w:rPr>
        <w:t>Кравченко Наталії Павлівни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B01DB"/>
    <w:rsid w:val="00112DA0"/>
    <w:rsid w:val="00125F25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2020-02-26T15:42:00Z</dcterms:created>
  <dcterms:modified xsi:type="dcterms:W3CDTF">2020-02-26T15:42:00Z</dcterms:modified>
</cp:coreProperties>
</file>