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B072" w14:textId="77777777" w:rsidR="009850C0" w:rsidRPr="007430C5" w:rsidRDefault="009850C0" w:rsidP="009850C0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7430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Обґрунтування технічних та якісних характеристик предмета закупівлі, його очікуваної вартості та розміру бюджетного призначення предмета закупівлі: </w:t>
      </w:r>
      <w:r w:rsidRPr="00B420DE">
        <w:rPr>
          <w:rFonts w:ascii="Times New Roman" w:eastAsia="Times New Roman" w:hAnsi="Times New Roman" w:cs="Times New Roman"/>
          <w:bCs/>
          <w:sz w:val="24"/>
          <w:szCs w:val="24"/>
        </w:rPr>
        <w:t>Панелі перильної огорожі, відповідний код ЄЗС: ДК 021:2015: 44175000-7  Панелі (ДК 021:2015:  44170000-2  Плити, листи, стрічки та фольга, пов’язані з конструкційними матеріалами), ідентифікатор закупівлі UA-2026-09-16-011897-a</w:t>
      </w:r>
      <w:r w:rsidRPr="005D5ED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.</w:t>
      </w:r>
    </w:p>
    <w:p w14:paraId="2BBDF732" w14:textId="77777777" w:rsidR="009850C0" w:rsidRPr="007430C5" w:rsidRDefault="009850C0" w:rsidP="009850C0">
      <w:pPr>
        <w:spacing w:after="0" w:line="240" w:lineRule="auto"/>
        <w:ind w:left="-567" w:right="-284"/>
        <w:rPr>
          <w:rFonts w:ascii="Antiqua" w:eastAsia="Times New Roman" w:hAnsi="Antiqua" w:cs="Antiqua"/>
          <w:kern w:val="0"/>
          <w:sz w:val="26"/>
          <w:szCs w:val="26"/>
          <w:lang w:eastAsia="ru-RU"/>
          <w14:ligatures w14:val="none"/>
        </w:rPr>
      </w:pPr>
    </w:p>
    <w:p w14:paraId="31C0F914" w14:textId="77777777" w:rsidR="009850C0" w:rsidRPr="007430C5" w:rsidRDefault="009850C0" w:rsidP="009850C0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КОМУНАЛЬНЕ ПІДРЯДНЕ СПЕЦІАЛІЗОВАНЕ ПІДПРИЄМСТВО ПО РЕМОНТУ І БУДІВНИЦТВУ АВТОШЛЯХІВ М. ХАРКОВА «ШЛЯХРЕМБУД»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(далі – КП </w:t>
      </w: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«ШЛЯХРЕМБУД»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/ Замовник) здійснює свою діяльність згідно з Положенням Статуту</w:t>
      </w: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комунального підрядного спеціалізованого підприємства по ремонту і будівництву автошляхів м. Харкова «ШЛЯХРЕМБУД» (нова редакція), (далі _ Статут)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затвердженим заступником директора Департаменту – начальником управління комунального майна та приватизації Департаменту економіки та комунального майна Харківської міської ради 12.12.2023 року.</w:t>
      </w:r>
    </w:p>
    <w:p w14:paraId="53204BC8" w14:textId="77777777" w:rsidR="009850C0" w:rsidRPr="007430C5" w:rsidRDefault="009850C0" w:rsidP="009850C0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Відповідно до пункту 1.5 Статуту КП </w:t>
      </w: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«ШЛЯХРЕМБУД»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у своїй діяльності керується Конституцією України, законами України, постановами Верховної Ради України, постановами і розпорядженнями Кабінету Міністрів України, актами Президента України, рішеннями Харківської міської ради та її виконавчого комітету, розпорядженнями міського голови та іншими нормативними актами.</w:t>
      </w:r>
    </w:p>
    <w:p w14:paraId="1908177E" w14:textId="77777777" w:rsidR="009850C0" w:rsidRPr="007430C5" w:rsidRDefault="009850C0" w:rsidP="009850C0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КП </w:t>
      </w: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«ШЛЯХРЕМБУД»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у своїй діяльності підзвітний та підконтрольний</w:t>
      </w: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 xml:space="preserve"> Департаменту будівництва та шляхового господарства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Харківській міській раді (пункт 7.1 Статуту). </w:t>
      </w:r>
    </w:p>
    <w:p w14:paraId="6679FC76" w14:textId="77777777" w:rsidR="009850C0" w:rsidRPr="007430C5" w:rsidRDefault="009850C0" w:rsidP="009850C0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Згідно з Статутом  КП </w:t>
      </w: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«ШЛЯХРЕМБУД»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відповідно до покладених на нього завдань виконує функції шляхового будівництва і ремонтних робіт, благоустрій територій, технічний нагляд та утримання доріг і інженерних споруд на дорогах м. Харкова.</w:t>
      </w:r>
    </w:p>
    <w:p w14:paraId="70D723D7" w14:textId="77777777" w:rsidR="009850C0" w:rsidRPr="007430C5" w:rsidRDefault="009850C0" w:rsidP="009850C0">
      <w:pPr>
        <w:spacing w:after="0" w:line="240" w:lineRule="auto"/>
        <w:ind w:left="-567" w:right="-28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Утримання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доріг і інженерних споруд на дорогах м. Харкова здійснюється згідно з Номенклатурою робіт з утримання об’єктів благоустрою населених пунктів (</w:t>
      </w:r>
      <w:proofErr w:type="spellStart"/>
      <w:r w:rsidRPr="007430C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вулично</w:t>
      </w:r>
      <w:proofErr w:type="spellEnd"/>
      <w:r w:rsidRPr="007430C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-дорожня мережа) відповідно до Порядку, затвердженого наказом Державного комітету України з питань житлово-комунального господарства від 23.09.2003 №154 «Про затвердження Порядку проведення ремонту та утримання об'єктів благоустрою населених пунктів», відповідно до вимог нормативно-правових актів з організації експлуатаційних робіт на вулицях та дорогах, 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 метою забезпечення належного технічного та естетичного стану об'єктів міського благоустрою, підвищення експлуатаційних якостей та продовження строків їх служби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а саме: ДСТУ 3090-95 «Організація робіт з експлуатації міських вулиць та доріг. Загальні положення»; ДСТУ 3587-97 «Автомобільні дороги, вулиці та залізничні переїзди» (вимоги до експлуатаційного стану).</w:t>
      </w:r>
    </w:p>
    <w:p w14:paraId="0886DB4E" w14:textId="77777777" w:rsidR="009850C0" w:rsidRPr="007430C5" w:rsidRDefault="009850C0" w:rsidP="009850C0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Роботи з утримання об'єктів благоустрою населених пунктів полягають у регулярному проведенні заходів щодо запобігання забезпечення безпеки руху міського транспорту на дорогах міста, забезпечення нормальних умов їх функціонування відповідно до технічних правил з дотриманням норм і стандартів з безпеки руху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3897FDE7" w14:textId="77777777" w:rsidR="009850C0" w:rsidRPr="007430C5" w:rsidRDefault="009850C0" w:rsidP="009850C0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Запланований обсяг закупівлі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B420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анел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ей</w:t>
      </w:r>
      <w:r w:rsidRPr="00B420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перильної огорожі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овано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фактичною потребою з урахуванням фактичного зносу </w:t>
      </w:r>
      <w:r w:rsidRPr="00B420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панелей перильної огорожі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інженерних спорудах 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міст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F45418" w14:textId="77777777" w:rsidR="009850C0" w:rsidRPr="00AE4FB0" w:rsidRDefault="009850C0" w:rsidP="009850C0">
      <w:pPr>
        <w:widowControl w:val="0"/>
        <w:spacing w:before="63" w:after="0" w:line="274" w:lineRule="auto"/>
        <w:ind w:left="-567" w:right="-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Закупівля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B420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анел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ей</w:t>
      </w:r>
      <w:r w:rsidRPr="00B420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перильної огорожі</w:t>
      </w:r>
      <w:r w:rsidRPr="007430C5">
        <w:rPr>
          <w:rFonts w:ascii="Times New Roman" w:eastAsia="Times New Roman" w:hAnsi="Times New Roman" w:cs="Times New Roman"/>
          <w:b/>
          <w:color w:val="000000"/>
          <w:spacing w:val="-4"/>
          <w:kern w:val="1"/>
          <w:sz w:val="24"/>
          <w:szCs w:val="24"/>
          <w:lang w:eastAsia="ar-SA"/>
          <w14:ligatures w14:val="none"/>
        </w:rPr>
        <w:t>,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кількість строки поставки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 підставі чого складається технічна специфікація (</w:t>
      </w:r>
      <w:r w:rsidRPr="00AE4F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  <w:t>Додаток 1.1 до тендерної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  <w:t xml:space="preserve"> </w:t>
      </w:r>
      <w:r w:rsidRPr="00AE4F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  <w:t>документації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«Інформація про технічні, якісні та кількісні характеристики предмета закупівлі ТЕХНІЧНА СПЕЦИФІКАЦІЯ»).</w:t>
      </w:r>
    </w:p>
    <w:p w14:paraId="6D4AFA01" w14:textId="77777777" w:rsidR="009850C0" w:rsidRDefault="009850C0" w:rsidP="009850C0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Розмір бюджетного призначення щодо предмета закупівлі визначений на 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підставі наказу директора Департаменту будівництва та шляхового господарства Харківської міської ради № 305 від 21.08.2026 року, яким затверджено паспорти бюджетних програм на 2026 рік в новій редакції, на виконання рішення 58 сесії Харківської міської ради 8 скликання від 19.08.2026 № 1154/26 « Про</w:t>
      </w:r>
      <w:r w:rsidRPr="000242E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внесення змін до рішення 50 сесії Харківської міської ради 8 скликання від19.12.2025 № 977/25 « Про бюджет Харківської міської територіальної громади на 2026 рік», </w:t>
      </w:r>
      <w:r w:rsidRPr="004911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КПКВК МБ: 1516030 Організація благоустрою населених пунктів для </w:t>
      </w:r>
      <w:r w:rsidRPr="0049116B">
        <w:rPr>
          <w:rFonts w:ascii="Antiqua" w:eastAsia="Times New Roman" w:hAnsi="Antiqua" w:cs="Antiqua"/>
          <w:kern w:val="0"/>
          <w:sz w:val="26"/>
          <w:szCs w:val="26"/>
          <w:lang w:eastAsia="ru-RU"/>
          <w14:ligatures w14:val="none"/>
        </w:rPr>
        <w:t xml:space="preserve"> </w:t>
      </w:r>
      <w:r w:rsidRPr="004911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здійснення</w:t>
      </w:r>
      <w:r w:rsidRPr="0049116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4911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оплати у розмірі, що не перевищує ціни договору про закупівлю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на суму</w:t>
      </w:r>
    </w:p>
    <w:p w14:paraId="7065D7AB" w14:textId="77777777" w:rsidR="009850C0" w:rsidRDefault="009850C0" w:rsidP="009850C0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911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3 199 669,20 грн. (три мільйони сто дев’яносто дев’ять тисяч шістсот шістдесят дев’ять гривень </w:t>
      </w:r>
    </w:p>
    <w:p w14:paraId="0E0FBD20" w14:textId="77777777" w:rsidR="009850C0" w:rsidRPr="007430C5" w:rsidRDefault="009850C0" w:rsidP="009850C0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911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20 копійок), у тому числі ПДВ 20%: 533 278,20 грн. (п’ятсот тридцять три тисячі двісті сімдесят вісім гривень 20 копійок).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CD72DCC" w14:textId="77777777" w:rsidR="009850C0" w:rsidRPr="007430C5" w:rsidRDefault="009850C0" w:rsidP="009850C0">
      <w:pPr>
        <w:spacing w:after="0" w:line="240" w:lineRule="auto"/>
        <w:ind w:left="-567" w:right="-28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виконання вимог наказу МІНІСТЕРСТВА РОЗВИТКУ ЕКОНОМІКИ, ТОРГІВЛІ ТА СІЛЬСЬКОГО ГОСПОДАРСТВА УКРАЇНИ від 18.02.2020 р. № 275, для визначення очікуваної вартості закупівлі КП </w:t>
      </w:r>
      <w:r w:rsidRPr="007430C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«ШЛЯХРЕМБУД» отримано пропозиції  від трьох постачальників товару - </w:t>
      </w:r>
      <w:r w:rsidRPr="008A117C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підмітально-прибиральних машин зі змінним зимовим обладнанням</w:t>
      </w:r>
      <w:r w:rsidRPr="007430C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.</w:t>
      </w:r>
    </w:p>
    <w:p w14:paraId="3604B54A" w14:textId="77777777" w:rsidR="009850C0" w:rsidRDefault="009850C0" w:rsidP="009850C0">
      <w:pPr>
        <w:spacing w:after="0" w:line="240" w:lineRule="auto"/>
        <w:ind w:left="-567" w:right="-284"/>
        <w:jc w:val="both"/>
        <w:rPr>
          <w:rStyle w:val="ac"/>
          <w:rFonts w:ascii="Times New Roman" w:hAnsi="Times New Roman" w:cs="Times New Roman"/>
          <w:sz w:val="24"/>
          <w:szCs w:val="24"/>
        </w:rPr>
      </w:pP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Очікувана вартість закупівлі складає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7430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A2572">
        <w:rPr>
          <w:rStyle w:val="ac"/>
          <w:rFonts w:ascii="Times New Roman" w:hAnsi="Times New Roman" w:cs="Times New Roman"/>
          <w:sz w:val="24"/>
          <w:szCs w:val="24"/>
        </w:rPr>
        <w:t>3 082 493,00 UAH без ПДВ</w:t>
      </w:r>
      <w:r>
        <w:rPr>
          <w:rStyle w:val="ac"/>
          <w:rFonts w:ascii="Times New Roman" w:hAnsi="Times New Roman" w:cs="Times New Roman"/>
          <w:sz w:val="24"/>
          <w:szCs w:val="24"/>
        </w:rPr>
        <w:t xml:space="preserve">, </w:t>
      </w:r>
    </w:p>
    <w:p w14:paraId="6DABAAFA" w14:textId="77777777" w:rsidR="009850C0" w:rsidRPr="007430C5" w:rsidRDefault="009850C0" w:rsidP="009850C0">
      <w:pPr>
        <w:spacing w:after="0" w:line="240" w:lineRule="auto"/>
        <w:ind w:left="2160" w:right="-284"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Style w:val="ac"/>
          <w:rFonts w:ascii="Times New Roman" w:hAnsi="Times New Roman" w:cs="Times New Roman"/>
          <w:sz w:val="24"/>
          <w:szCs w:val="24"/>
        </w:rPr>
        <w:t xml:space="preserve">       </w:t>
      </w:r>
      <w:r w:rsidRPr="00EA2572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c"/>
          <w:rFonts w:ascii="Times New Roman" w:hAnsi="Times New Roman" w:cs="Times New Roman"/>
          <w:sz w:val="24"/>
          <w:szCs w:val="24"/>
        </w:rPr>
        <w:t>3 698 991,60</w:t>
      </w:r>
      <w:r w:rsidRPr="00EA2572">
        <w:t xml:space="preserve"> </w:t>
      </w:r>
      <w:r w:rsidRPr="00EA2572">
        <w:rPr>
          <w:rStyle w:val="ac"/>
          <w:rFonts w:ascii="Times New Roman" w:hAnsi="Times New Roman" w:cs="Times New Roman"/>
          <w:sz w:val="24"/>
          <w:szCs w:val="24"/>
        </w:rPr>
        <w:t xml:space="preserve">UAH </w:t>
      </w:r>
      <w:r w:rsidRPr="007430C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з ПДВ</w:t>
      </w:r>
      <w:r w:rsidRPr="007430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14:paraId="6DCB2384" w14:textId="77777777" w:rsidR="009850C0" w:rsidRPr="007430C5" w:rsidRDefault="009850C0" w:rsidP="009850C0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251E71F8" w14:textId="77777777" w:rsidR="009850C0" w:rsidRPr="008A117C" w:rsidRDefault="009850C0" w:rsidP="009850C0">
      <w:pPr>
        <w:widowControl w:val="0"/>
        <w:spacing w:before="63" w:after="0" w:line="274" w:lineRule="auto"/>
        <w:ind w:right="-2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</w:pPr>
      <w:r w:rsidRPr="007430C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</w:t>
      </w:r>
      <w:r w:rsidRPr="008A117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  <w:t xml:space="preserve">Додаток 1.1 </w:t>
      </w:r>
    </w:p>
    <w:p w14:paraId="1C070A0B" w14:textId="77777777" w:rsidR="009850C0" w:rsidRPr="008A117C" w:rsidRDefault="009850C0" w:rsidP="009850C0">
      <w:pPr>
        <w:widowControl w:val="0"/>
        <w:spacing w:before="63" w:after="0" w:line="274" w:lineRule="auto"/>
        <w:ind w:right="-2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</w:pPr>
      <w:r w:rsidRPr="008A117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UA"/>
          <w14:ligatures w14:val="none"/>
        </w:rPr>
        <w:t>до тендерної документації</w:t>
      </w:r>
    </w:p>
    <w:p w14:paraId="5518FE65" w14:textId="77777777" w:rsidR="009850C0" w:rsidRPr="007430C5" w:rsidRDefault="009850C0" w:rsidP="009850C0">
      <w:pPr>
        <w:spacing w:after="0" w:line="240" w:lineRule="auto"/>
        <w:ind w:left="5193" w:right="-284" w:firstLine="720"/>
        <w:rPr>
          <w:rFonts w:ascii="Antiqua" w:eastAsia="Times New Roman" w:hAnsi="Antiqua" w:cs="Antiqua"/>
          <w:kern w:val="0"/>
          <w:sz w:val="26"/>
          <w:szCs w:val="26"/>
          <w:lang w:eastAsia="ru-RU"/>
          <w14:ligatures w14:val="none"/>
        </w:rPr>
      </w:pPr>
    </w:p>
    <w:p w14:paraId="3AE43D96" w14:textId="77777777" w:rsidR="009850C0" w:rsidRPr="00EA2572" w:rsidRDefault="009850C0" w:rsidP="009850C0">
      <w:pPr>
        <w:widowControl w:val="0"/>
        <w:tabs>
          <w:tab w:val="left" w:pos="426"/>
        </w:tabs>
        <w:autoSpaceDE w:val="0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A"/>
          <w:lang w:eastAsia="ru-RU"/>
          <w14:ligatures w14:val="none"/>
        </w:rPr>
      </w:pPr>
      <w:r w:rsidRPr="00EA2572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A"/>
          <w:lang w:eastAsia="ru-RU"/>
          <w14:ligatures w14:val="none"/>
        </w:rPr>
        <w:t>Інформація про технічні, якісні та кількісні характеристики предмета закупівлі</w:t>
      </w:r>
    </w:p>
    <w:p w14:paraId="611B759D" w14:textId="77777777" w:rsidR="009850C0" w:rsidRPr="00EA2572" w:rsidRDefault="009850C0" w:rsidP="009850C0">
      <w:pPr>
        <w:widowControl w:val="0"/>
        <w:tabs>
          <w:tab w:val="left" w:pos="426"/>
        </w:tabs>
        <w:autoSpaceDE w:val="0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A"/>
          <w:lang w:eastAsia="ru-RU"/>
          <w14:ligatures w14:val="none"/>
        </w:rPr>
      </w:pPr>
    </w:p>
    <w:p w14:paraId="757BE4DE" w14:textId="77777777" w:rsidR="009850C0" w:rsidRPr="00EA2572" w:rsidRDefault="009850C0" w:rsidP="009850C0">
      <w:pPr>
        <w:widowControl w:val="0"/>
        <w:tabs>
          <w:tab w:val="left" w:pos="426"/>
        </w:tabs>
        <w:suppressAutoHyphens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A"/>
          <w:lang w:eastAsia="ru-RU"/>
          <w14:ligatures w14:val="none"/>
        </w:rPr>
      </w:pPr>
      <w:r w:rsidRPr="00EA2572">
        <w:rPr>
          <w:rFonts w:ascii="Times New Roman" w:eastAsia="Times New Roman" w:hAnsi="Times New Roman" w:cs="Times New Roman"/>
          <w:b/>
          <w:kern w:val="1"/>
          <w:sz w:val="24"/>
          <w:szCs w:val="24"/>
          <w:shd w:val="clear" w:color="auto" w:fill="FFFFFA"/>
          <w:lang w:eastAsia="hi-IN" w:bidi="hi-IN"/>
          <w14:ligatures w14:val="none"/>
        </w:rPr>
        <w:t>ТЕХНІЧНА СПЕЦИФІКАЦІЯ</w:t>
      </w:r>
      <w:r w:rsidRPr="00EA2572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A"/>
          <w:lang w:eastAsia="ru-RU"/>
          <w14:ligatures w14:val="none"/>
        </w:rPr>
        <w:t xml:space="preserve"> ДО ПРЕДМЕТА ЗАКУПІВЛІ</w:t>
      </w:r>
    </w:p>
    <w:p w14:paraId="2D081AE0" w14:textId="77777777" w:rsidR="009850C0" w:rsidRPr="00EA2572" w:rsidRDefault="009850C0" w:rsidP="009850C0">
      <w:pPr>
        <w:widowControl w:val="0"/>
        <w:tabs>
          <w:tab w:val="left" w:pos="426"/>
        </w:tabs>
        <w:suppressAutoHyphens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A"/>
          <w:lang w:eastAsia="ru-RU"/>
          <w14:ligatures w14:val="none"/>
        </w:rPr>
      </w:pPr>
    </w:p>
    <w:p w14:paraId="2AFBD187" w14:textId="77777777" w:rsidR="009850C0" w:rsidRPr="00EA2572" w:rsidRDefault="009850C0" w:rsidP="009850C0">
      <w:pPr>
        <w:spacing w:after="0" w:line="240" w:lineRule="auto"/>
        <w:ind w:left="-57" w:right="240" w:firstLine="7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bookmarkStart w:id="0" w:name="_Hlk149819240"/>
      <w:r w:rsidRPr="00EA257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Предмет закупівлі:</w:t>
      </w:r>
      <w:r w:rsidRPr="00EA257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Панелі перильної огорожі, відповідний код ЄЗС: ДК 021:2015: 44175000-7  Панелі </w:t>
      </w:r>
      <w:r w:rsidRPr="00EA257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(ДК 021:2015:  44170000-2  Плити, листи, стрічки та фольга, пов’язані з конструкційними матеріалами)</w:t>
      </w:r>
      <w:r w:rsidRPr="00EA257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».</w:t>
      </w:r>
    </w:p>
    <w:p w14:paraId="19A1ECD4" w14:textId="77777777" w:rsidR="009850C0" w:rsidRPr="00EA2572" w:rsidRDefault="009850C0" w:rsidP="009850C0">
      <w:pPr>
        <w:spacing w:after="0" w:line="240" w:lineRule="auto"/>
        <w:ind w:left="-57" w:right="24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7407511C" w14:textId="77777777" w:rsidR="009850C0" w:rsidRPr="00EA2572" w:rsidRDefault="009850C0" w:rsidP="009850C0">
      <w:pPr>
        <w:spacing w:after="0" w:line="240" w:lineRule="auto"/>
        <w:ind w:left="-57" w:right="24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u-RU" w:eastAsia="ru-RU"/>
          <w14:ligatures w14:val="none"/>
        </w:rPr>
        <w:t>ТЕХНІЧНІ ТА ІНШІ ВИМОГИ ДО ПРЕДМЕТА ЗАКУПІВЛІ</w:t>
      </w:r>
    </w:p>
    <w:bookmarkEnd w:id="0"/>
    <w:p w14:paraId="57BFA60B" w14:textId="77777777" w:rsidR="009850C0" w:rsidRPr="00EA2572" w:rsidRDefault="009850C0" w:rsidP="009850C0">
      <w:pPr>
        <w:widowControl w:val="0"/>
        <w:spacing w:after="0" w:line="240" w:lineRule="auto"/>
        <w:ind w:right="240" w:firstLine="720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Панелі перильної огорожі</w:t>
      </w:r>
      <w:r w:rsidRPr="00EA257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>, що є предметом закупівлі (далі – товар/панелі), повинні відповідати вимогам діючого законодавства щодо їх якості.</w:t>
      </w:r>
    </w:p>
    <w:p w14:paraId="6E51CC09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Панелі 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:lang w:eastAsia="ru-RU"/>
          <w14:ligatures w14:val="none"/>
        </w:rPr>
        <w:t>повинні забезпечувати:</w:t>
      </w:r>
    </w:p>
    <w:p w14:paraId="530D5F84" w14:textId="77777777" w:rsidR="009850C0" w:rsidRPr="00EA2572" w:rsidRDefault="009850C0" w:rsidP="009850C0">
      <w:pPr>
        <w:widowControl w:val="0"/>
        <w:numPr>
          <w:ilvl w:val="0"/>
          <w:numId w:val="1"/>
        </w:numPr>
        <w:spacing w:after="0" w:line="240" w:lineRule="auto"/>
        <w:ind w:right="240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безпеку людей та запобігання нещасним випадкам на дорогах, мостах тощо;</w:t>
      </w:r>
    </w:p>
    <w:p w14:paraId="43163AAC" w14:textId="77777777" w:rsidR="009850C0" w:rsidRPr="00EA2572" w:rsidRDefault="009850C0" w:rsidP="009850C0">
      <w:pPr>
        <w:widowControl w:val="0"/>
        <w:numPr>
          <w:ilvl w:val="0"/>
          <w:numId w:val="1"/>
        </w:numPr>
        <w:spacing w:after="0" w:line="240" w:lineRule="auto"/>
        <w:ind w:right="240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стійкість до навантажень - витримувати вагу людей, які на них спираються, а також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атмосферних умов, впливу </w:t>
      </w:r>
      <w:proofErr w:type="spellStart"/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ультрофіолетового</w:t>
      </w:r>
      <w:proofErr w:type="spellEnd"/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проміння та поривів вітру;</w:t>
      </w:r>
    </w:p>
    <w:p w14:paraId="46D5ABA8" w14:textId="77777777" w:rsidR="009850C0" w:rsidRPr="00EA2572" w:rsidRDefault="009850C0" w:rsidP="009850C0">
      <w:pPr>
        <w:widowControl w:val="0"/>
        <w:numPr>
          <w:ilvl w:val="0"/>
          <w:numId w:val="1"/>
        </w:numPr>
        <w:spacing w:after="0" w:line="240" w:lineRule="auto"/>
        <w:ind w:right="240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усунення дефектів - ремонт ліквідує тріщини, </w:t>
      </w:r>
      <w:proofErr w:type="spellStart"/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сколи</w:t>
      </w:r>
      <w:proofErr w:type="spellEnd"/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, хиткість стійок і деформації секцій перильної огорожі, які виникли від часу, вандалізму або після ДТП.</w:t>
      </w:r>
    </w:p>
    <w:p w14:paraId="0E271756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:lang w:eastAsia="ru-RU"/>
          <w14:ligatures w14:val="none"/>
        </w:rPr>
        <w:t>Панелі повинні бути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:</w:t>
      </w:r>
    </w:p>
    <w:p w14:paraId="0CB706C7" w14:textId="77777777" w:rsidR="009850C0" w:rsidRPr="00EA2572" w:rsidRDefault="009850C0" w:rsidP="009850C0">
      <w:pPr>
        <w:widowControl w:val="0"/>
        <w:numPr>
          <w:ilvl w:val="0"/>
          <w:numId w:val="1"/>
        </w:numPr>
        <w:spacing w:after="0" w:line="240" w:lineRule="auto"/>
        <w:ind w:right="240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збірними;</w:t>
      </w:r>
    </w:p>
    <w:p w14:paraId="648BAD2C" w14:textId="77777777" w:rsidR="009850C0" w:rsidRPr="00EA2572" w:rsidRDefault="009850C0" w:rsidP="009850C0">
      <w:pPr>
        <w:widowControl w:val="0"/>
        <w:numPr>
          <w:ilvl w:val="0"/>
          <w:numId w:val="1"/>
        </w:numPr>
        <w:spacing w:after="0" w:line="240" w:lineRule="auto"/>
        <w:ind w:right="240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виготовлені з композитного матеріалу у складі, за формою, розмірами та кольором, у відповідності до СХЕМИ № 1 та СХЕМИ № 2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цього Додатку 1.1 до тендерної документації;</w:t>
      </w:r>
    </w:p>
    <w:p w14:paraId="5D7F699E" w14:textId="77777777" w:rsidR="009850C0" w:rsidRPr="00EA2572" w:rsidRDefault="009850C0" w:rsidP="009850C0">
      <w:pPr>
        <w:widowControl w:val="0"/>
        <w:numPr>
          <w:ilvl w:val="0"/>
          <w:numId w:val="1"/>
        </w:numPr>
        <w:spacing w:after="0" w:line="240" w:lineRule="auto"/>
        <w:ind w:right="240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обладнані світлодіодною стрічкою по всій довжині перильної огорожі (місце встановлення зазначено на СХЕМІ № 3 цього Додатку 1.1 до тендерної документації).</w:t>
      </w:r>
    </w:p>
    <w:p w14:paraId="7C03BD2B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Конструкція та комплектність панелей повинна надавати замовнику можливість швидкого їх монтажу.</w:t>
      </w:r>
    </w:p>
    <w:p w14:paraId="367D149B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78C4D0E" w14:textId="77777777" w:rsidR="009850C0" w:rsidRPr="00EA2572" w:rsidRDefault="009850C0" w:rsidP="009850C0">
      <w:pPr>
        <w:widowControl w:val="0"/>
        <w:spacing w:after="0" w:line="240" w:lineRule="auto"/>
        <w:ind w:right="240" w:firstLine="426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УМОВИ ПОСТАВКИ</w:t>
      </w:r>
    </w:p>
    <w:p w14:paraId="5C750E9E" w14:textId="77777777" w:rsidR="009850C0" w:rsidRPr="00EA2572" w:rsidRDefault="009850C0" w:rsidP="009850C0">
      <w:pPr>
        <w:widowControl w:val="0"/>
        <w:spacing w:line="240" w:lineRule="auto"/>
        <w:ind w:right="9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1.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Ціна на товар повинна враховувати усі податки та збори, що сплачуються або мають бути сплачені стосовно запропонованого товару, витрати на навантаження, розвантаження товару учасником (постачальником) у місці поставки, витрати на транспортування до місця поставки, та усіх інших витрат. Не врахована учасником (постачальником) вартість окремих супутніх послуг та витрат, необхідних для здійснення постачання замовнику товару, що є предметом закупівлі, не сплачується замовником окремо, а витрати на їх виконання вважаються врахованими у загальній ціні тендерної пропозиції, визначеній учасником, у тому числі за результатами електронного аукціону, крім випадку перерахунку ціни в бік зменшення ціни тендерної пропозиції переможця без зменшення обсягів закупівлі</w:t>
      </w:r>
    </w:p>
    <w:p w14:paraId="11BE990B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2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. Загальний обсяг поставки товару: 273 погонних метри. </w:t>
      </w:r>
      <w:bookmarkStart w:id="1" w:name="_Hlk240452100"/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Постачання товару учасником 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lastRenderedPageBreak/>
        <w:t>(постачальником) повинно здійснюється у робочий час, партіями протягом 3 (трьох) робочих  днів з дня подання заявки замовником (покупцем) за допомогою телефонного зв’язку та/або заявки, направленої учаснику (постачальнику) електронною поштою.</w:t>
      </w:r>
    </w:p>
    <w:bookmarkEnd w:id="1"/>
    <w:p w14:paraId="58020613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A257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3.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Місце поставки товару: 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61124, Україна, </w:t>
      </w:r>
      <w:r w:rsidRPr="00EA257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Харківська область, м. Харків, вул. Кульчицького, 9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згідно з 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додатком 1.1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до тендерної документації та умовами договору про закупівлю (додаток 3 до тендерної документації).</w:t>
      </w:r>
    </w:p>
    <w:p w14:paraId="60AFE0E4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4.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Гарантійний строк експлуатації поставленого товару (партії товару) –  не менше 3 (трьох) років з моменту поставки замовнику (покупцю).</w:t>
      </w:r>
    </w:p>
    <w:p w14:paraId="56536A70" w14:textId="77777777" w:rsidR="009850C0" w:rsidRPr="00EA2572" w:rsidRDefault="009850C0" w:rsidP="009850C0">
      <w:pPr>
        <w:widowControl w:val="0"/>
        <w:spacing w:after="0" w:line="240" w:lineRule="auto"/>
        <w:ind w:right="2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5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. Строк поставки загального обсягу товару - з дати укладення договору про закупівлю </w:t>
      </w:r>
      <w:r w:rsidRPr="00EA257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>до 25 грудня 2026 року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(на протязі строку дії цього договору). </w:t>
      </w:r>
    </w:p>
    <w:p w14:paraId="59271BD5" w14:textId="77777777" w:rsidR="009850C0" w:rsidRPr="00EA2572" w:rsidRDefault="009850C0" w:rsidP="009850C0">
      <w:pPr>
        <w:widowControl w:val="0"/>
        <w:spacing w:after="0" w:line="240" w:lineRule="auto"/>
        <w:ind w:right="-428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4C63AFB7" w14:textId="77777777" w:rsidR="009850C0" w:rsidRPr="00EA2572" w:rsidRDefault="009850C0" w:rsidP="009850C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58EA8E" w14:textId="77777777" w:rsidR="009850C0" w:rsidRPr="00EA2572" w:rsidRDefault="009850C0" w:rsidP="009850C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19DC415" wp14:editId="4C783FE8">
            <wp:extent cx="6120765" cy="3789680"/>
            <wp:effectExtent l="0" t="0" r="0" b="1270"/>
            <wp:docPr id="8568812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B12B8" w14:textId="77777777" w:rsidR="009850C0" w:rsidRPr="00EA2572" w:rsidRDefault="009850C0" w:rsidP="009850C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2479DB1C" w14:textId="77777777" w:rsidR="009850C0" w:rsidRPr="00EA2572" w:rsidRDefault="009850C0" w:rsidP="009850C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71D798D6" w14:textId="77777777" w:rsidR="009850C0" w:rsidRPr="00EA2572" w:rsidRDefault="009850C0" w:rsidP="009850C0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3C387EDF" wp14:editId="5E6817D0">
            <wp:extent cx="6120765" cy="4340860"/>
            <wp:effectExtent l="19050" t="19050" r="13335" b="21590"/>
            <wp:docPr id="18169181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408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70F3782" w14:textId="77777777" w:rsidR="009850C0" w:rsidRPr="00EA2572" w:rsidRDefault="009850C0" w:rsidP="009850C0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D17A7A" w14:textId="77777777" w:rsidR="009850C0" w:rsidRPr="00EA2572" w:rsidRDefault="009850C0" w:rsidP="009850C0">
      <w:pPr>
        <w:widowControl w:val="0"/>
        <w:tabs>
          <w:tab w:val="left" w:pos="426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kern w:val="1"/>
          <w:sz w:val="24"/>
          <w:szCs w:val="24"/>
          <w:shd w:val="clear" w:color="auto" w:fill="FFFFFA"/>
          <w:lang w:eastAsia="hi-IN" w:bidi="hi-IN"/>
          <w14:ligatures w14:val="none"/>
        </w:rPr>
      </w:pPr>
      <w:r w:rsidRPr="00EA2572">
        <w:rPr>
          <w:rFonts w:ascii="Times New Roman" w:eastAsia="Calibri" w:hAnsi="Times New Roman" w:cs="Times New Roman"/>
          <w:b/>
          <w:noProof/>
          <w:kern w:val="1"/>
          <w:sz w:val="24"/>
          <w:szCs w:val="24"/>
          <w:shd w:val="clear" w:color="auto" w:fill="FFFFFA"/>
          <w:lang w:eastAsia="hi-IN" w:bidi="hi-IN"/>
          <w14:ligatures w14:val="none"/>
        </w:rPr>
        <w:drawing>
          <wp:inline distT="0" distB="0" distL="0" distR="0" wp14:anchorId="5A66687E" wp14:editId="25C39320">
            <wp:extent cx="6120765" cy="4175125"/>
            <wp:effectExtent l="19050" t="19050" r="13335" b="15875"/>
            <wp:docPr id="136365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1751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85464BA" w14:textId="77777777" w:rsidR="009850C0" w:rsidRPr="00EA2572" w:rsidRDefault="009850C0" w:rsidP="009850C0">
      <w:pPr>
        <w:widowControl w:val="0"/>
        <w:tabs>
          <w:tab w:val="left" w:pos="426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kern w:val="1"/>
          <w:sz w:val="24"/>
          <w:szCs w:val="24"/>
          <w:shd w:val="clear" w:color="auto" w:fill="FFFFFA"/>
          <w:lang w:eastAsia="hi-IN" w:bidi="hi-IN"/>
          <w14:ligatures w14:val="none"/>
        </w:rPr>
      </w:pPr>
    </w:p>
    <w:p w14:paraId="28A8F536" w14:textId="77777777" w:rsidR="009850C0" w:rsidRPr="00EA2572" w:rsidRDefault="009850C0" w:rsidP="009850C0">
      <w:pPr>
        <w:tabs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4D3D096" w14:textId="77777777" w:rsidR="009850C0" w:rsidRPr="00EA2572" w:rsidRDefault="009850C0" w:rsidP="009850C0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A25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6. Учасник</w:t>
      </w:r>
      <w:r w:rsidRPr="00EA25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процедури закупівлі повинен надати у складі тендерної пропозиції інформацію та документи, які підтверджують відповідність тендерної пропозиції учасника технічним, якісним та кількісним характеристикам предмета закупівлі, встановленим замовником, а саме:</w:t>
      </w:r>
    </w:p>
    <w:p w14:paraId="7CF5FEA1" w14:textId="77777777" w:rsidR="009850C0" w:rsidRPr="00EA2572" w:rsidRDefault="009850C0" w:rsidP="009850C0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1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 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технічний опис предмета закупівлі: 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Панелі перильної огорожі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, що пропонується для постачання учасником за договором про закупівлю, у 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відповідності до вимог, 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визначених 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 </w:t>
      </w:r>
      <w:r w:rsidRPr="00EA2572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>цьому додатку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1.1 до тендерної документації;</w:t>
      </w:r>
    </w:p>
    <w:p w14:paraId="04365550" w14:textId="77777777" w:rsidR="009850C0" w:rsidRPr="00EA2572" w:rsidRDefault="009850C0" w:rsidP="009850C0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довідку, складену в довільній формі, в якій необхідно вказати повну назву, адресу (місцезнаходження) та номери контактних телефонів 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виробника товару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що пропонуються учасником за договором про закупівлю, згідно з </w:t>
      </w:r>
      <w:r w:rsidRPr="00EA2572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ar-SA"/>
          <w14:ligatures w14:val="none"/>
        </w:rPr>
        <w:t>цим додатком</w:t>
      </w:r>
      <w:r w:rsidRPr="00EA257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EA257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1.1</w:t>
      </w:r>
      <w:r w:rsidRPr="00EA257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тендерної документації.</w:t>
      </w:r>
    </w:p>
    <w:p w14:paraId="3373840D" w14:textId="77777777" w:rsidR="009850C0" w:rsidRPr="00EA2572" w:rsidRDefault="009850C0" w:rsidP="009850C0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13D338" w14:textId="77777777" w:rsidR="00A92D28" w:rsidRDefault="00A92D28"/>
    <w:sectPr w:rsidR="00A92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731AF"/>
    <w:multiLevelType w:val="hybridMultilevel"/>
    <w:tmpl w:val="A5A8A0BE"/>
    <w:lvl w:ilvl="0" w:tplc="ED1499CC">
      <w:numFmt w:val="bullet"/>
      <w:lvlText w:val="-"/>
      <w:lvlJc w:val="left"/>
      <w:pPr>
        <w:ind w:left="358" w:hanging="360"/>
      </w:pPr>
      <w:rPr>
        <w:rFonts w:ascii="Times New Roman" w:eastAsia="Calibri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47240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89"/>
    <w:rsid w:val="002A6CAB"/>
    <w:rsid w:val="008A5C23"/>
    <w:rsid w:val="009850C0"/>
    <w:rsid w:val="009A1889"/>
    <w:rsid w:val="00A92D28"/>
    <w:rsid w:val="00CA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AC727-8402-4585-9696-0C2B24E3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0C0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9A1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1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8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1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18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1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1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1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1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188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A188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9A1889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9A1889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A1889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9A1889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9A1889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9A1889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9A1889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9A1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1889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9A1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1889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9A1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1889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9A18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18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18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1889"/>
    <w:rPr>
      <w:i/>
      <w:iCs/>
      <w:color w:val="2F5496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9A1889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9850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1253</Words>
  <Characters>7144</Characters>
  <Application>Microsoft Office Word</Application>
  <DocSecurity>0</DocSecurity>
  <Lines>59</Lines>
  <Paragraphs>16</Paragraphs>
  <ScaleCrop>false</ScaleCrop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Попов</dc:creator>
  <cp:keywords/>
  <dc:description/>
  <cp:lastModifiedBy>Владимир Попов</cp:lastModifiedBy>
  <cp:revision>2</cp:revision>
  <dcterms:created xsi:type="dcterms:W3CDTF">2026-10-14T12:08:00Z</dcterms:created>
  <dcterms:modified xsi:type="dcterms:W3CDTF">2026-10-14T12:09:00Z</dcterms:modified>
</cp:coreProperties>
</file>