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2432" w14:textId="0F0E710E" w:rsidR="00A81CFA" w:rsidRPr="00A81CFA" w:rsidRDefault="00A81CFA" w:rsidP="00A81CF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45C3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A8EACC9" w14:textId="2D46E6C6" w:rsidR="00915A12" w:rsidRDefault="00D0694B" w:rsidP="00D06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ТЕХНІЧНЕ ЗАВДАННЯ</w:t>
      </w:r>
    </w:p>
    <w:p w14:paraId="6B344A52" w14:textId="47C40B80" w:rsidR="00D0694B" w:rsidRDefault="00D0694B" w:rsidP="00D06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(інформація про необхідні технічні, якісні та кількісні характеристики предмета закупівлі)</w:t>
      </w:r>
    </w:p>
    <w:p w14:paraId="46F9F73B" w14:textId="53054771" w:rsidR="00D0694B" w:rsidRDefault="00D0694B" w:rsidP="00D06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D0694B" w14:paraId="597A00FF" w14:textId="77777777" w:rsidTr="00D0694B">
        <w:tc>
          <w:tcPr>
            <w:tcW w:w="3964" w:type="dxa"/>
          </w:tcPr>
          <w:p w14:paraId="0E81F9AE" w14:textId="744CB236" w:rsidR="00D0694B" w:rsidRDefault="00D0694B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закупівлі:</w:t>
            </w:r>
          </w:p>
        </w:tc>
        <w:tc>
          <w:tcPr>
            <w:tcW w:w="5529" w:type="dxa"/>
          </w:tcPr>
          <w:p w14:paraId="2B543B77" w14:textId="532AA3F4" w:rsidR="00D0694B" w:rsidRDefault="006E3FDB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0694B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021:2015:71</w:t>
            </w:r>
            <w:r w:rsidR="001A1BC7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D0694B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0000-</w:t>
            </w:r>
            <w:r w:rsidR="001A1BC7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0694B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1BC7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у сфері містобудування </w:t>
            </w:r>
            <w:r w:rsidR="001848E7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(Проведення містобудівного моніторингу)</w:t>
            </w:r>
            <w:r w:rsidR="00A679F3" w:rsidRPr="001A1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0694B" w14:paraId="1E3A5348" w14:textId="77777777" w:rsidTr="00D0694B">
        <w:tc>
          <w:tcPr>
            <w:tcW w:w="3964" w:type="dxa"/>
          </w:tcPr>
          <w:p w14:paraId="38851C64" w14:textId="4AE57D91" w:rsidR="00D0694B" w:rsidRDefault="00D0694B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Опис:</w:t>
            </w:r>
          </w:p>
        </w:tc>
        <w:tc>
          <w:tcPr>
            <w:tcW w:w="5529" w:type="dxa"/>
          </w:tcPr>
          <w:p w14:paraId="659EF56D" w14:textId="4CE61207" w:rsidR="00D0694B" w:rsidRDefault="006E3FDB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Територія м. Харкова площею </w:t>
            </w:r>
            <w:r w:rsidR="008B7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8B7E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3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847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35002,26 га</w:t>
            </w:r>
            <w:r w:rsid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0694B" w14:paraId="0D155C14" w14:textId="77777777" w:rsidTr="00D0694B">
        <w:tc>
          <w:tcPr>
            <w:tcW w:w="3964" w:type="dxa"/>
          </w:tcPr>
          <w:p w14:paraId="3E99AE39" w14:textId="0EFCF88C" w:rsidR="00D0694B" w:rsidRDefault="001848E7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 та завдання:</w:t>
            </w:r>
          </w:p>
        </w:tc>
        <w:tc>
          <w:tcPr>
            <w:tcW w:w="5529" w:type="dxa"/>
          </w:tcPr>
          <w:p w14:paraId="28BD9BF9" w14:textId="01538894" w:rsidR="00D0694B" w:rsidRDefault="006E3FDB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848E7" w:rsidRP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бґрунтування необхідності внесення   змін до </w:t>
            </w:r>
            <w:r w:rsid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плану м. Харкова </w:t>
            </w:r>
            <w:r w:rsidR="001848E7" w:rsidRP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 оновлення даних містобудівного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48E7" w:rsidRPr="0018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кадастру</w:t>
            </w:r>
            <w:r w:rsid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848E7" w:rsidRPr="00C54B15" w14:paraId="72FC054D" w14:textId="77777777" w:rsidTr="00D0694B">
        <w:tc>
          <w:tcPr>
            <w:tcW w:w="3964" w:type="dxa"/>
          </w:tcPr>
          <w:p w14:paraId="25121DB2" w14:textId="2E820C31" w:rsidR="001848E7" w:rsidRDefault="001848E7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Законодавча база:</w:t>
            </w:r>
          </w:p>
        </w:tc>
        <w:tc>
          <w:tcPr>
            <w:tcW w:w="5529" w:type="dxa"/>
          </w:tcPr>
          <w:p w14:paraId="6E432F4C" w14:textId="25F81ECD" w:rsidR="009C068B" w:rsidRDefault="009C068B" w:rsidP="00BD6D26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Чинне законодавство України, Укази Президента України, Постанови Верховної Ради та Кабінету Міністрів України.</w:t>
            </w:r>
          </w:p>
          <w:p w14:paraId="11127D6E" w14:textId="277FD60B" w:rsidR="00A679F3" w:rsidRDefault="00A679F3" w:rsidP="00BD6D26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регулювання містобудівної діяльності» від </w:t>
            </w:r>
            <w:r w:rsidRP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17.02.2011 №3038-VI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C6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P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14:paraId="432E27A4" w14:textId="6EB5F418" w:rsidR="0007442C" w:rsidRPr="00BD6D26" w:rsidRDefault="0007442C" w:rsidP="00BD6D26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44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Міністерства регіонального розвитку, будівництва та житлово – комунального господарства України «Про затвердження Порядку проведення містобудівного моніторингу» від 01.09.2011 №170</w:t>
            </w:r>
            <w:r w:rsidR="00BD6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C6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A679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змінами).</w:t>
            </w:r>
          </w:p>
          <w:p w14:paraId="16A4C722" w14:textId="27B9029B" w:rsidR="00A679F3" w:rsidRDefault="00C54B15" w:rsidP="00C54B15">
            <w:pPr>
              <w:pStyle w:val="a4"/>
              <w:numPr>
                <w:ilvl w:val="0"/>
                <w:numId w:val="1"/>
              </w:numPr>
              <w:ind w:left="0" w:firstLine="3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 України від 09 червня 2021 року N 632 (632-2021-п) "Про визначення формату електронних документів комплексного плану просторового розвитку території    територіальної громади, генерального  плану населеного пункту, детального плану території"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EE98C59" w14:textId="1FD399E4" w:rsidR="00C54B15" w:rsidRDefault="00C54B15" w:rsidP="00C54B15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 Міністрів  України від 01 вересня 2021 року N 926 </w:t>
            </w:r>
            <w:r w:rsidR="009819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затвердження </w:t>
            </w:r>
            <w:r w:rsidRPr="00C54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 розроблення,  оновлення,  внесення  змін  та затвердження  містобудівної документації</w:t>
            </w:r>
            <w:r w:rsidR="009819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(із змінами)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1D6367" w14:textId="552E0BB5" w:rsidR="009819F9" w:rsidRDefault="009819F9" w:rsidP="00C54B15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від 25 травня 2011 року № 555 «Про затвердження Порядку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громадських слухань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1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містобудівної документації на місцевому рівні» (із змінами).</w:t>
            </w:r>
          </w:p>
          <w:p w14:paraId="430A08AF" w14:textId="15344A94" w:rsidR="001848E7" w:rsidRPr="001A1BC7" w:rsidRDefault="005933D6" w:rsidP="001A1BC7">
            <w:pPr>
              <w:pStyle w:val="a4"/>
              <w:numPr>
                <w:ilvl w:val="0"/>
                <w:numId w:val="1"/>
              </w:numPr>
              <w:ind w:left="3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ДБН Б.1.1-14:2021 Склад та зміст містобудівної документації на місцевому рівні.</w:t>
            </w:r>
          </w:p>
        </w:tc>
      </w:tr>
      <w:tr w:rsidR="001848E7" w:rsidRPr="006E3FDB" w14:paraId="03E4363E" w14:textId="77777777" w:rsidTr="00D0694B">
        <w:tc>
          <w:tcPr>
            <w:tcW w:w="3964" w:type="dxa"/>
          </w:tcPr>
          <w:p w14:paraId="6596E960" w14:textId="4DD3D4D5" w:rsidR="001848E7" w:rsidRDefault="001006C6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Вихідні дані, які надаються замовником:</w:t>
            </w:r>
          </w:p>
        </w:tc>
        <w:tc>
          <w:tcPr>
            <w:tcW w:w="5529" w:type="dxa"/>
          </w:tcPr>
          <w:p w14:paraId="13A9D5CF" w14:textId="2F4506CF" w:rsidR="00A679F3" w:rsidRPr="00B72B66" w:rsidRDefault="00A679F3" w:rsidP="00A679F3">
            <w:pPr>
              <w:pStyle w:val="a4"/>
              <w:numPr>
                <w:ilvl w:val="0"/>
                <w:numId w:val="3"/>
              </w:numPr>
              <w:ind w:left="-11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Чинна містобудівна документація</w:t>
            </w:r>
            <w:r w:rsidR="008E3F63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E93548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проєкт внесення змін до генерального плану м. Харкова, розроблений у 2021 році</w:t>
            </w:r>
            <w:r w:rsidR="001A1BC7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57C29EE" w14:textId="5683F372" w:rsidR="00A679F3" w:rsidRPr="00B72B66" w:rsidRDefault="008B7E5D" w:rsidP="00A679F3">
            <w:pPr>
              <w:pStyle w:val="a4"/>
              <w:numPr>
                <w:ilvl w:val="0"/>
                <w:numId w:val="3"/>
              </w:numPr>
              <w:ind w:left="-11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 т</w:t>
            </w:r>
            <w:r w:rsidR="00E53E01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опографічні </w:t>
            </w:r>
            <w:r w:rsidR="00A02EC7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плани</w:t>
            </w:r>
            <w:r w:rsidR="00E53E01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</w:t>
            </w:r>
            <w:r w:rsidR="00A02EC7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02EC7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 1:2000</w:t>
            </w: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60B9C26" w14:textId="1915D831" w:rsidR="00D105D4" w:rsidRPr="00B72B66" w:rsidRDefault="00A02EC7" w:rsidP="00A679F3">
            <w:pPr>
              <w:pStyle w:val="a4"/>
              <w:numPr>
                <w:ilvl w:val="0"/>
                <w:numId w:val="3"/>
              </w:numPr>
              <w:ind w:left="-11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Аналітичний звіт за результатами проведеного містобудівного моніторингу</w:t>
            </w:r>
            <w:r w:rsidR="00FA3BA6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2021 році.</w:t>
            </w:r>
          </w:p>
          <w:p w14:paraId="7613951B" w14:textId="7686F767" w:rsidR="00B02E03" w:rsidRPr="00B72B66" w:rsidRDefault="00B02E03" w:rsidP="00A679F3">
            <w:pPr>
              <w:pStyle w:val="a4"/>
              <w:numPr>
                <w:ilvl w:val="0"/>
                <w:numId w:val="3"/>
              </w:numPr>
              <w:ind w:left="-11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виданих будівельних паспортів та містобудівних умов та обмежень.</w:t>
            </w:r>
          </w:p>
          <w:p w14:paraId="32CE0EE6" w14:textId="557B7C38" w:rsidR="00B02E03" w:rsidRPr="00B72B66" w:rsidRDefault="00B02E03" w:rsidP="00A679F3">
            <w:pPr>
              <w:pStyle w:val="a4"/>
              <w:numPr>
                <w:ilvl w:val="0"/>
                <w:numId w:val="3"/>
              </w:numPr>
              <w:ind w:left="-110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Програми по реалізації рішень генерального плану м. Харкова на період до 2026 р.</w:t>
            </w:r>
          </w:p>
          <w:p w14:paraId="154917D6" w14:textId="77777777" w:rsidR="00014620" w:rsidRPr="00B72B66" w:rsidRDefault="006E3FDB" w:rsidP="008E3F63">
            <w:pPr>
              <w:pStyle w:val="a4"/>
              <w:numPr>
                <w:ilvl w:val="0"/>
                <w:numId w:val="3"/>
              </w:numPr>
              <w:ind w:left="-110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отримані </w:t>
            </w:r>
            <w:r w:rsidR="00B21B0B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B7E5D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 та установ</w:t>
            </w:r>
            <w:r w:rsidR="00B21B0B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пункту 40 Порядку </w:t>
            </w:r>
            <w:r w:rsidR="00B02E03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розроблення, оновлення,  внесення змін та затвердження  містобудівної документації, затвердженого постановою Кабінету Міністрів України від 01 вересня 2021 року </w:t>
            </w:r>
            <w:r w:rsidR="008E3F63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 926 (926-2021-п)</w:t>
            </w:r>
            <w:r w:rsidR="001A1BC7" w:rsidRP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983E48F" w14:textId="5682DA76" w:rsidR="001929F7" w:rsidRPr="00E93548" w:rsidRDefault="001929F7" w:rsidP="009F0882">
            <w:pPr>
              <w:pStyle w:val="a4"/>
              <w:ind w:left="-11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Вихідні дані надаються в електронному</w:t>
            </w:r>
            <w:r w:rsidR="00B72B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вигляді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D0694B" w:rsidRPr="00E745C3" w14:paraId="61BDCB01" w14:textId="77777777" w:rsidTr="00D0694B">
        <w:tc>
          <w:tcPr>
            <w:tcW w:w="3964" w:type="dxa"/>
          </w:tcPr>
          <w:p w14:paraId="077A1CB9" w14:textId="58F629E3" w:rsidR="00D0694B" w:rsidRDefault="001848E7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  <w:r w:rsidR="00D45D7C" w:rsidRPr="000A4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аналітичного звіту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529" w:type="dxa"/>
          </w:tcPr>
          <w:p w14:paraId="38EA075C" w14:textId="1A3A44E0" w:rsidR="00D0694B" w:rsidRPr="009C4CD0" w:rsidRDefault="006E3FDB" w:rsidP="008108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3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4305D" w:rsidRPr="009C4C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Порядку проведення містобудівного моніторингу затвердженого Наказ</w:t>
            </w:r>
            <w:r w:rsidR="00FA3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24305D" w:rsidRPr="009C4C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Міністерства регіонального розвитку, будівництва та житлово – комунального господарства України від 01.09.2011 №170 (із змінами)</w:t>
            </w:r>
            <w:r w:rsidR="009C4CD0" w:rsidRPr="009C4C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аналітичний звіт включає наступні розділи:</w:t>
            </w:r>
          </w:p>
          <w:p w14:paraId="5C7D7E94" w14:textId="277CC7BF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1. "Топографічний моніторинг", що включає в себе інформацію щодо результатів моніторингу: </w:t>
            </w:r>
          </w:p>
          <w:p w14:paraId="556DD1CD" w14:textId="6052C358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здійснення оновлення баз топографічних даних (оновлення топографічної основи території); </w:t>
            </w:r>
          </w:p>
          <w:p w14:paraId="458A754B" w14:textId="77777777" w:rsidR="003B4FAD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змін на місцевості, що створюють необхідність оновлення баз 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топографічних даних;</w:t>
            </w:r>
            <w:r w:rsidR="003B4F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D65E30F" w14:textId="6BC2A57F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2. "Моніторинг навколишнього  середовища", що включає в себе інформацію щодо результатів моніторингу: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стану довкілля, узагальнених обсягів природно-ресурсного потенціалу, рівня та умов його використання; </w:t>
            </w:r>
          </w:p>
          <w:p w14:paraId="08C483C7" w14:textId="0635A9F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характеристик природної та техногенної безпеки; </w:t>
            </w:r>
          </w:p>
          <w:p w14:paraId="76002E26" w14:textId="0886CF9F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екологічного та санітарно-гігієнічного стану земель, водного та повітряного басейнів, рівнів шумового, електромагнітного та радіаційного забруднення; </w:t>
            </w:r>
          </w:p>
          <w:p w14:paraId="7FF7653B" w14:textId="49C32DE6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наявності та площ небезпечних зон відвалів породи гірничодобувних підприємств, вугільних шахт, зон катастрофічного затоплення, затоплення паводковими водами, районів імовірних провалів та зсувів, а також динаміки цих процесів; </w:t>
            </w:r>
          </w:p>
          <w:p w14:paraId="50F38B55" w14:textId="285726D8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результатів інженерних, геологічних і гідрологічних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вишукувань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відомостей про наявність корисних копалин і підземних вод; </w:t>
            </w:r>
          </w:p>
          <w:p w14:paraId="2A35224F" w14:textId="7012564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несприятливих гідрометеорологічних явищ: лавин, селів, рівня поверхневих вод; </w:t>
            </w:r>
          </w:p>
          <w:p w14:paraId="5371EFCA" w14:textId="2669C821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стану здоров’я населення та впливу навколишнього природного середовища на здоров’я населення; </w:t>
            </w:r>
          </w:p>
          <w:p w14:paraId="5508EFF9" w14:textId="70ECD078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наслідків реалізованих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проєктних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рішень містобудівної документації для довкілля, у тому числі для здоров’я населення; </w:t>
            </w:r>
          </w:p>
          <w:p w14:paraId="52EB0A42" w14:textId="7574BB63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3. "Моніторинг використання землі", що включає в себе інформацію щодо результатів моніторингу: </w:t>
            </w:r>
          </w:p>
          <w:p w14:paraId="1DF567E9" w14:textId="13D9142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динаміки функціонального використання земель, </w:t>
            </w:r>
          </w:p>
          <w:p w14:paraId="6AA018A1" w14:textId="3CDC9B7D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додаткових потреб у територіях різного функціонального призначення; </w:t>
            </w:r>
          </w:p>
          <w:p w14:paraId="1ADDC12A" w14:textId="1BF9620A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надання у власність та користування земельних ділянок під будівництво; </w:t>
            </w:r>
          </w:p>
          <w:p w14:paraId="48483895" w14:textId="49C6E79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відповідності земельних ділянок, що відводяться, та об’єктів, що будуються, функціональному зонуванню території; </w:t>
            </w:r>
          </w:p>
          <w:p w14:paraId="15AF7B2E" w14:textId="6646C8D5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 4.  "Моніторинг забудови", що включає в себе інформацію щодо результатів моніторингу: </w:t>
            </w:r>
          </w:p>
          <w:p w14:paraId="08155F64" w14:textId="709BB730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надання містобудівних умов та обмежень; </w:t>
            </w:r>
          </w:p>
          <w:p w14:paraId="36F94457" w14:textId="55E11DE1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надання будівельних паспортів забудови земельної ділянки; </w:t>
            </w:r>
          </w:p>
          <w:p w14:paraId="13BF7C40" w14:textId="27B57D3A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надання технічних умов; </w:t>
            </w:r>
          </w:p>
          <w:p w14:paraId="340E5108" w14:textId="00A08D8F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реєстрації повідомлень про початок виконання  підготовчих будівельних робіт; </w:t>
            </w:r>
          </w:p>
          <w:p w14:paraId="24477913" w14:textId="20C0CEDA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реєстрації декларацій про початок виконання будівельних робіт; </w:t>
            </w:r>
          </w:p>
          <w:p w14:paraId="64FC8738" w14:textId="082D02CB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реєстрації виданих дозволів на виконання будівельних робіт; </w:t>
            </w:r>
          </w:p>
          <w:p w14:paraId="46DC6DD3" w14:textId="74FA4DB5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реєстрації декларацій про готовність об’єктів до експлуатації та виданих сертифікатів; </w:t>
            </w:r>
          </w:p>
          <w:p w14:paraId="116E0282" w14:textId="61D492DC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статистичної звітності балансової вартості майнових комплексів; </w:t>
            </w:r>
          </w:p>
          <w:p w14:paraId="4462FA4F" w14:textId="51EDD146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60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матеріалів виконавчої зйомки результатів завершеного будівництва; </w:t>
            </w:r>
          </w:p>
          <w:p w14:paraId="242994AC" w14:textId="403E105C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5. "Моніторинг демографічної ситуації та розселення", що включає в себе інформацію щодо результатів моніторингу: </w:t>
            </w:r>
          </w:p>
          <w:p w14:paraId="6A395A81" w14:textId="0D3D7625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системи розселення, квартирного обліку за кількістю та складом родин, забезпеченості житлом; </w:t>
            </w:r>
          </w:p>
          <w:p w14:paraId="355206C4" w14:textId="3D784B63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узагальнених результатів встановлення кількості та структури, природного та механічного руху, сальдо міграції, зайнятості населення, рівня освіти та професійної кваліфікації економічно активного населення; </w:t>
            </w:r>
          </w:p>
          <w:p w14:paraId="26DA695E" w14:textId="120C99E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балансу трудових ресурсів, існуючої та прогнозованої галузевої структури господарського комплексу на місцевому рівні за чисельністю зайнятих в абсолютних  та відносних  показниках, абсолютний і прогнозований рівень безробіття; </w:t>
            </w:r>
          </w:p>
          <w:p w14:paraId="2408FEA9" w14:textId="3987784D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озділ  6. "Моніторинг соціально-економічної діяльності", що включає в себе інформацію щодо результатів моніторингу:</w:t>
            </w:r>
          </w:p>
          <w:p w14:paraId="081E6620" w14:textId="4EC925D1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поточних та прогнозованих параметрів розвитку економіки; </w:t>
            </w:r>
          </w:p>
          <w:p w14:paraId="11408D1B" w14:textId="5CC1AB1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виконання заходів стратегій регіонального розвитку, програм економічного і соціального розвиту територій; </w:t>
            </w:r>
          </w:p>
          <w:p w14:paraId="7471F01D" w14:textId="765BFC4D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структури та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потужностей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виробничого комплексу та ділової активності; </w:t>
            </w:r>
          </w:p>
          <w:p w14:paraId="5215884A" w14:textId="38415B0E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оздоровчо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-рекреаційного та туристичного потенціалу; </w:t>
            </w:r>
          </w:p>
          <w:p w14:paraId="1F1A4D2F" w14:textId="4A1B883E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науково-дослідних, дослідно-експериментальних, впроваджувальних, інформаційних, проектних організацій, закладів вищої освіти; </w:t>
            </w:r>
          </w:p>
          <w:p w14:paraId="4F0FD6CB" w14:textId="693B7B2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інвестиційної привабливості території; </w:t>
            </w:r>
          </w:p>
          <w:p w14:paraId="2DB017F8" w14:textId="7BBCE4E7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7. "Моніторинг просторових </w:t>
            </w:r>
            <w:proofErr w:type="spellStart"/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зв’язків</w:t>
            </w:r>
            <w:proofErr w:type="spellEnd"/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транспортної мобільності", що включає в себе інформацію щодо результатів моніторингу: </w:t>
            </w:r>
          </w:p>
          <w:p w14:paraId="57943FFC" w14:textId="609143F7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узагальнених обсягів та напрямів сталих виробничих, трудових, культурно-побутових, рекреаційних взаємозв’язків із суміжними адміністративно-територіальними одиницями (територіальними громадами); </w:t>
            </w:r>
          </w:p>
          <w:p w14:paraId="6D679DE8" w14:textId="50FED423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зв’язності територій та транспортної доступності місць розселення та об’єктів інфраструктури; </w:t>
            </w:r>
          </w:p>
          <w:p w14:paraId="3B21B4AF" w14:textId="73052831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рівня безпеки дорожнього руху, наявності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заторових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явищ на вулицях і дорогах, </w:t>
            </w:r>
          </w:p>
          <w:p w14:paraId="171D6A87" w14:textId="376E4443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19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співвідношення використання різних видів транспорту для здійснення різних типів переміщень (аналіз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modal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split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); </w:t>
            </w:r>
          </w:p>
          <w:p w14:paraId="5E8C856C" w14:textId="49D71E17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 8. "Моніторинг інфраструктури", що включає в себе інформацію щодо результатів моніторингу: </w:t>
            </w:r>
          </w:p>
          <w:p w14:paraId="4FE76BE8" w14:textId="4CFCE0F5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транспортної інфраструктури, а саме об’єктів залізничного, автомобільного, водного, повітряного транспорту, в тому числі громадського, транспорту, зовнішнього транспорту,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вулично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-дорожньої мережі; </w:t>
            </w:r>
          </w:p>
          <w:p w14:paraId="7C237DCB" w14:textId="498D106C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інженерної інфраструктури, в тому числі систем розподілу, зокрема, водопостачання, водовідведення, передачі/розподілу електричної енергії, транспортування/розподілу природного газу, систем теплопостачання та зв’язку; </w:t>
            </w:r>
          </w:p>
          <w:p w14:paraId="789DBEC4" w14:textId="558544E2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в межах відповідної адміністративно-територіальної одиниці (території  територіальної  громади) загальнодержавної, регіональної та місцевої інфраструктури; </w:t>
            </w:r>
          </w:p>
          <w:p w14:paraId="56AC664E" w14:textId="0A2B588B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стану житлового фонду, об’єктів обслуговування та комунального господарства; </w:t>
            </w:r>
          </w:p>
          <w:p w14:paraId="2EDD96FA" w14:textId="704CDDB5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рівня розвитку соціальної інфраструктури, в тому числі забезпеченості територій закладами освіти, охорони здоров’я, пожежними депо, іншими об’єктами життєзабезпечення та</w:t>
            </w:r>
            <w:r w:rsidR="00BE0E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закладами/установами надання соціальних послуг; </w:t>
            </w:r>
          </w:p>
          <w:p w14:paraId="05F5CA18" w14:textId="3A831BD3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забезпечення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безбар’єрності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вулично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-дорожньої мережі  та міського простору; </w:t>
            </w:r>
          </w:p>
          <w:p w14:paraId="4156A2F5" w14:textId="4F3C70DB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рівня автомобілізації та забезпеченості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паркомісцями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складом парку та видами зберігання; </w:t>
            </w:r>
          </w:p>
          <w:p w14:paraId="33B6593C" w14:textId="33DD9342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озділ  9. "Моніторинг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реалізації містобудівної документації", що включає в себе інформацію щодо результатів моніторингу: </w:t>
            </w:r>
          </w:p>
          <w:p w14:paraId="758A3087" w14:textId="5EBAE5E5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виконання плану реалізації містобудівної документації (за наявності, у разі відсутності - формування переліку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проєктних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рішень містобудівної документації та визначення ступеня їх виконання); </w:t>
            </w:r>
          </w:p>
          <w:p w14:paraId="5174B429" w14:textId="41DDA6D9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виконання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проєктних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рішень містобудівної документації вищого рівня, передбачених на території, щодо якої здійснюється містобудівний моніторинг; </w:t>
            </w:r>
          </w:p>
          <w:p w14:paraId="05307253" w14:textId="63F071BD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наявності та актуальності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геопросторової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інформації у відповідних базах даних на відповідну територію, відповідності форматів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геопросторових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даних містобудівної документації вимогам постанови Кабінету Міністрів України від 09 червня 2021 року N 632 (632-2021-п)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"Про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території"; </w:t>
            </w:r>
          </w:p>
          <w:p w14:paraId="2E9E7D12" w14:textId="48C20DAC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відповідності техніко-економічних показників (індикаторів) проектного та існуючого станів розвитку території відповідно до містобудівної документації, а також досягнутим показникам реалізації програм економічного і соціального розвитку територій; </w:t>
            </w:r>
          </w:p>
          <w:p w14:paraId="1130E7BF" w14:textId="265042B9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встановлення відповідності проектних рішень усіх видів містобудівної документації між собою, а також відповідності документам стратегічного планування усіх рівнів;</w:t>
            </w:r>
          </w:p>
          <w:p w14:paraId="1C373373" w14:textId="4B2FACA0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724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відповідності містобудівної документації чинним нормативно-правовим актам з питань містобудівної діяльності та державним будівельним нормам; </w:t>
            </w:r>
          </w:p>
          <w:p w14:paraId="0CBD8AF0" w14:textId="2ED3AC7D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Р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озділ  10.  "Висновки щодо доцільності внесення змін до містобудівної документації", що включає в себе: </w:t>
            </w:r>
          </w:p>
          <w:p w14:paraId="5E87C997" w14:textId="6538EBC7" w:rsidR="009C4CD0" w:rsidRPr="009C4CD0" w:rsidRDefault="00BC2379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оцінку загального забезпечення сталого розвитку територій та населених пунктів, відповідності тенденцій розвитку Цілям Сталого Розвитку ООН; </w:t>
            </w:r>
          </w:p>
          <w:p w14:paraId="1A4D8CBC" w14:textId="2D8619C4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C2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аналіз сильних і слабких сторін розвитку території, можливостей і загроз (SWOT-аналіз), характеристику порівняльних переваг, викликів та ризиків щодо перспектив її розвитку; </w:t>
            </w:r>
          </w:p>
          <w:p w14:paraId="2C1CCAD6" w14:textId="0A29125F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C23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обгрунтування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необхідності (у разі визначення такої) внесення змін у містобудівну документацію за результатами містобудівного моніторингу. </w:t>
            </w:r>
          </w:p>
          <w:p w14:paraId="679E329B" w14:textId="07775A48" w:rsidR="009C4CD0" w:rsidRPr="009C4CD0" w:rsidRDefault="0081089F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Д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одаток  1.  Перелік та обсяги показників містобудівної документації на державному та регіональному  рівні,  щодо яких обов’язково здійснюється містобудівний  моніторинг, визначається наявною відповідною містобудівною документацією. </w:t>
            </w:r>
          </w:p>
          <w:p w14:paraId="3B084D5C" w14:textId="0E0FCA40" w:rsidR="009C4CD0" w:rsidRPr="009C4CD0" w:rsidRDefault="009C4CD0" w:rsidP="00810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Перелік та обсяги показників містобудівної документації на місцевому рівні щодо яких обов’язково здійснюється містобудівний моніторинг, визначається структурою Бази </w:t>
            </w:r>
            <w:proofErr w:type="spellStart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геоданих</w:t>
            </w:r>
            <w:proofErr w:type="spellEnd"/>
            <w:r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містобудівної документації, затвердженої відповідно до постанови Кабінету Міністрів України від 09 червня 2021 року N 632 ( 632-2021-п ) "Про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території"; </w:t>
            </w:r>
          </w:p>
          <w:p w14:paraId="72AC942F" w14:textId="6EF12836" w:rsidR="009C4CD0" w:rsidRPr="009C4CD0" w:rsidRDefault="0081089F" w:rsidP="008108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Д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одаток  2. Зауваження  та  пропозиції до проєкту</w:t>
            </w:r>
            <w:r w:rsidR="004C2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аналітичного звіту, що надійшли під час громадського обговорення</w:t>
            </w:r>
            <w:r w:rsidR="004C2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(для містобудівного моніторингу</w:t>
            </w:r>
            <w:r w:rsidR="004C2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містобудівної  документації на</w:t>
            </w:r>
            <w:r w:rsidR="004C2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4CD0" w:rsidRPr="009C4C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місцевому рівні).</w:t>
            </w:r>
          </w:p>
        </w:tc>
      </w:tr>
      <w:tr w:rsidR="00E87041" w:rsidRPr="004C2AD4" w14:paraId="10E7B939" w14:textId="77777777" w:rsidTr="00D0694B">
        <w:tc>
          <w:tcPr>
            <w:tcW w:w="3964" w:type="dxa"/>
          </w:tcPr>
          <w:p w14:paraId="5DB64425" w14:textId="1FD343A1" w:rsidR="00E87041" w:rsidRPr="000A46D6" w:rsidRDefault="00E87041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</w:t>
            </w:r>
            <w:r w:rsidR="001845CC" w:rsidRPr="00184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84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4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  <w:tc>
          <w:tcPr>
            <w:tcW w:w="5529" w:type="dxa"/>
          </w:tcPr>
          <w:p w14:paraId="30870135" w14:textId="556E64DC" w:rsidR="00E87041" w:rsidRDefault="00E87041" w:rsidP="001845CC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бере участь у розгляді пропозицій громадськості під час оприлюднення </w:t>
            </w:r>
            <w:r w:rsidR="00986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проєкту </w:t>
            </w:r>
            <w:r w:rsidR="00A10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звіту за результатами проведення містобудівного моніторингу. </w:t>
            </w:r>
            <w:r w:rsidR="00986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необхідності розробник враховує та вносить до проєкту обґрунтовані пропозиції, що надані під час проведення зазначених заходів за власний рахунок.</w:t>
            </w:r>
          </w:p>
          <w:p w14:paraId="34613980" w14:textId="3D2D8062" w:rsidR="00986883" w:rsidRPr="004C2AD4" w:rsidRDefault="00986883" w:rsidP="001845CC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демонстраційних матеріалів для </w:t>
            </w:r>
            <w:r w:rsidR="00A10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громадських слухань,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проєкту </w:t>
            </w:r>
            <w:r w:rsidR="00A10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звіту за результатами проведення містобудівного моніторингу</w:t>
            </w:r>
            <w:r w:rsidR="00A10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здійснюється за рахунок розробника.</w:t>
            </w:r>
          </w:p>
        </w:tc>
      </w:tr>
      <w:tr w:rsidR="004C2AD4" w:rsidRPr="003B5E97" w14:paraId="197CBAA0" w14:textId="77777777" w:rsidTr="00D0694B">
        <w:tc>
          <w:tcPr>
            <w:tcW w:w="3964" w:type="dxa"/>
          </w:tcPr>
          <w:p w14:paraId="1A1CB52E" w14:textId="4E41979A" w:rsidR="004C2AD4" w:rsidRPr="00D45D7C" w:rsidRDefault="004C2AD4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A4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щодо формату надання </w:t>
            </w:r>
            <w:r w:rsidR="000A4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аналітичного звіту</w:t>
            </w:r>
          </w:p>
        </w:tc>
        <w:tc>
          <w:tcPr>
            <w:tcW w:w="5529" w:type="dxa"/>
          </w:tcPr>
          <w:p w14:paraId="5A5F6A45" w14:textId="33F6DD87" w:rsidR="004C2AD4" w:rsidRPr="003B5E97" w:rsidRDefault="004C2AD4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Аналітичний звіт оформлюється у  вигляді електронного</w:t>
            </w:r>
            <w:r w:rsidR="000A46D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документу, що включає в себе набір </w:t>
            </w:r>
            <w:proofErr w:type="spellStart"/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геопросторових</w:t>
            </w:r>
            <w:proofErr w:type="spellEnd"/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 у форматі,</w:t>
            </w:r>
            <w:r w:rsidR="000A46D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забезпечує оновлення  містобудівного кадастру</w:t>
            </w:r>
            <w:r w:rsidR="00B063A8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 місцевій системі координат м. Харкова та УСК 2000)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 урахуванням вимог постанови Кабінету Міністрів України від 09 червня 2021 року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N 632 (632-2021-п) "Про визначення  формату електронних</w:t>
            </w:r>
            <w:r w:rsidR="000A46D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документів  комплексного плану просторового  розвитку  території територіальної громади,  генерального плану населеного пункту,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детального плану території",</w:t>
            </w:r>
            <w:r w:rsidR="000A46D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також  текстові та графічні</w:t>
            </w:r>
            <w:r w:rsidR="000A46D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у форматі PDF.</w:t>
            </w:r>
            <w:r w:rsidR="00332B47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всіх параметрів шарів виконавець передає замовнику необхідні шрифти для відображення в операційній системі </w:t>
            </w:r>
            <w:r w:rsidR="00332B47" w:rsidRPr="003B5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="00332B47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86D16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5E97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Також необхідно надати інформацію щодо переліку шарів та послідовності їх відображення</w:t>
            </w:r>
            <w:r w:rsidR="008E3F63" w:rsidRPr="003B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0694B" w14:paraId="54E5B836" w14:textId="77777777" w:rsidTr="00D0694B">
        <w:tc>
          <w:tcPr>
            <w:tcW w:w="3964" w:type="dxa"/>
          </w:tcPr>
          <w:p w14:paraId="4921CFFC" w14:textId="29B5E301" w:rsidR="00D0694B" w:rsidRDefault="001848E7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примірників графічних та текстових матеріалів у паперовому та електронному вигляді:</w:t>
            </w:r>
          </w:p>
        </w:tc>
        <w:tc>
          <w:tcPr>
            <w:tcW w:w="5529" w:type="dxa"/>
          </w:tcPr>
          <w:p w14:paraId="72D228AA" w14:textId="22B59E8B" w:rsidR="0020174A" w:rsidRDefault="0020174A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Надаються 3 примірник</w:t>
            </w:r>
            <w:r w:rsidR="00CB24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проєкту аналітичного звіту у друкованому форматі для проведення процедури громадських слухань та 1 примірник в електронному вигляді.</w:t>
            </w:r>
          </w:p>
          <w:p w14:paraId="2FBF1F51" w14:textId="3CC01649" w:rsidR="0081089F" w:rsidRDefault="0081089F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0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коригування проєкту </w:t>
            </w:r>
            <w:r w:rsidR="0020174A" w:rsidRPr="0020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аналітичного звіту </w:t>
            </w:r>
            <w:r w:rsidR="0020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зауваженням, надається </w:t>
            </w:r>
            <w:r w:rsidR="003B1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0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примірника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електронному вигляді</w:t>
            </w:r>
            <w:r w:rsidR="0020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1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флеш-носіях та </w:t>
            </w:r>
            <w:r w:rsidR="005639B2" w:rsidRPr="00B21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надається </w:t>
            </w:r>
            <w:r w:rsidR="00F65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639B2" w:rsidRPr="00B21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примірник</w:t>
            </w:r>
            <w:r w:rsidR="003B1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639B2" w:rsidRPr="00B21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друкованому форматі.</w:t>
            </w:r>
          </w:p>
          <w:p w14:paraId="3134E298" w14:textId="1A0D93B7" w:rsidR="00720458" w:rsidRPr="003B11AB" w:rsidRDefault="00720458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Враховуючи необхідність проведення </w:t>
            </w:r>
            <w:r w:rsidRPr="003B4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громадських обговорень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громадських слухань </w:t>
            </w:r>
            <w:r w:rsidR="00CE024D" w:rsidRPr="00CE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інформацію,</w:t>
            </w:r>
            <w:r w:rsidR="00CE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024D" w:rsidRPr="00CE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відповідно до закону становить державну таємницю або належить до інформації з обмеженим доступом, необхідно надати окремим файлом в електронному форматі та окремим екземпляром в друкованому вигляді. </w:t>
            </w:r>
          </w:p>
        </w:tc>
      </w:tr>
      <w:tr w:rsidR="001848E7" w14:paraId="0A705E16" w14:textId="77777777" w:rsidTr="00D0694B">
        <w:tc>
          <w:tcPr>
            <w:tcW w:w="3964" w:type="dxa"/>
          </w:tcPr>
          <w:p w14:paraId="0B6A0938" w14:textId="507D93F3" w:rsidR="001848E7" w:rsidRDefault="001848E7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надання послуги:</w:t>
            </w:r>
          </w:p>
        </w:tc>
        <w:tc>
          <w:tcPr>
            <w:tcW w:w="5529" w:type="dxa"/>
          </w:tcPr>
          <w:p w14:paraId="7DF0656F" w14:textId="35E3330E" w:rsidR="001848E7" w:rsidRPr="005D2D58" w:rsidRDefault="008662EE" w:rsidP="00D06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2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До </w:t>
            </w:r>
            <w:r w:rsidR="005228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522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  <w:r w:rsidRPr="005D2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</w:tr>
    </w:tbl>
    <w:p w14:paraId="0C92AEF1" w14:textId="352A5F13" w:rsidR="00D0694B" w:rsidRDefault="00D0694B" w:rsidP="00D069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694B" w:rsidSect="00A81C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6D69A" w14:textId="77777777" w:rsidR="00A81CFA" w:rsidRDefault="00A81CFA" w:rsidP="00A81CFA">
      <w:pPr>
        <w:spacing w:after="0" w:line="240" w:lineRule="auto"/>
      </w:pPr>
      <w:r>
        <w:separator/>
      </w:r>
    </w:p>
  </w:endnote>
  <w:endnote w:type="continuationSeparator" w:id="0">
    <w:p w14:paraId="5346CDFA" w14:textId="77777777" w:rsidR="00A81CFA" w:rsidRDefault="00A81CFA" w:rsidP="00A8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C959" w14:textId="77777777" w:rsidR="00A81CFA" w:rsidRDefault="00A81CFA" w:rsidP="00A81CFA">
      <w:pPr>
        <w:spacing w:after="0" w:line="240" w:lineRule="auto"/>
      </w:pPr>
      <w:r>
        <w:separator/>
      </w:r>
    </w:p>
  </w:footnote>
  <w:footnote w:type="continuationSeparator" w:id="0">
    <w:p w14:paraId="5FBBBDC1" w14:textId="77777777" w:rsidR="00A81CFA" w:rsidRDefault="00A81CFA" w:rsidP="00A8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7A60" w14:textId="36066BAC" w:rsidR="00A81CFA" w:rsidRPr="00A81CFA" w:rsidRDefault="00A81CFA" w:rsidP="00A81CFA">
    <w:pPr>
      <w:pStyle w:val="a5"/>
      <w:jc w:val="right"/>
      <w:rPr>
        <w:rFonts w:ascii="Times New Roman" w:hAnsi="Times New Roman" w:cs="Times New Roman"/>
        <w:lang w:val="uk-UA"/>
      </w:rPr>
    </w:pPr>
    <w:r w:rsidRPr="00A81CFA">
      <w:rPr>
        <w:rFonts w:ascii="Times New Roman" w:hAnsi="Times New Roman" w:cs="Times New Roman"/>
        <w:lang w:val="uk-UA"/>
      </w:rPr>
      <w:t>Продовження додатку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7E6"/>
    <w:multiLevelType w:val="hybridMultilevel"/>
    <w:tmpl w:val="9FF4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DAD"/>
    <w:multiLevelType w:val="hybridMultilevel"/>
    <w:tmpl w:val="9FF4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672A"/>
    <w:multiLevelType w:val="hybridMultilevel"/>
    <w:tmpl w:val="9FF4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E0650"/>
    <w:multiLevelType w:val="hybridMultilevel"/>
    <w:tmpl w:val="9FF4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2388A"/>
    <w:multiLevelType w:val="hybridMultilevel"/>
    <w:tmpl w:val="9FF4C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D6"/>
    <w:rsid w:val="00003021"/>
    <w:rsid w:val="00014620"/>
    <w:rsid w:val="0007442C"/>
    <w:rsid w:val="000A46D6"/>
    <w:rsid w:val="000E60EB"/>
    <w:rsid w:val="001006C6"/>
    <w:rsid w:val="001845CC"/>
    <w:rsid w:val="001848E7"/>
    <w:rsid w:val="001929F7"/>
    <w:rsid w:val="001A1BC7"/>
    <w:rsid w:val="001C19F0"/>
    <w:rsid w:val="0020174A"/>
    <w:rsid w:val="00201D5E"/>
    <w:rsid w:val="0024305D"/>
    <w:rsid w:val="00332B47"/>
    <w:rsid w:val="00347631"/>
    <w:rsid w:val="00390FD1"/>
    <w:rsid w:val="003B11AB"/>
    <w:rsid w:val="003B4FAD"/>
    <w:rsid w:val="003B5E97"/>
    <w:rsid w:val="00441D05"/>
    <w:rsid w:val="004C2AD4"/>
    <w:rsid w:val="00522807"/>
    <w:rsid w:val="005639B2"/>
    <w:rsid w:val="00580784"/>
    <w:rsid w:val="005863FD"/>
    <w:rsid w:val="00586D16"/>
    <w:rsid w:val="005933D6"/>
    <w:rsid w:val="005D2D58"/>
    <w:rsid w:val="00673B23"/>
    <w:rsid w:val="006E3FDB"/>
    <w:rsid w:val="00720458"/>
    <w:rsid w:val="00767DE9"/>
    <w:rsid w:val="007B66D3"/>
    <w:rsid w:val="007C6EEA"/>
    <w:rsid w:val="0081089F"/>
    <w:rsid w:val="00847ABD"/>
    <w:rsid w:val="008662EE"/>
    <w:rsid w:val="008720D6"/>
    <w:rsid w:val="008B7E5D"/>
    <w:rsid w:val="008E0AE7"/>
    <w:rsid w:val="008E3F63"/>
    <w:rsid w:val="009819F9"/>
    <w:rsid w:val="00986883"/>
    <w:rsid w:val="009C068B"/>
    <w:rsid w:val="009C4CD0"/>
    <w:rsid w:val="009F0882"/>
    <w:rsid w:val="00A02EC7"/>
    <w:rsid w:val="00A106D6"/>
    <w:rsid w:val="00A679F3"/>
    <w:rsid w:val="00A81CFA"/>
    <w:rsid w:val="00B02E03"/>
    <w:rsid w:val="00B063A8"/>
    <w:rsid w:val="00B21B0B"/>
    <w:rsid w:val="00B72B66"/>
    <w:rsid w:val="00BC2379"/>
    <w:rsid w:val="00BD29F0"/>
    <w:rsid w:val="00BD6D26"/>
    <w:rsid w:val="00BE0E12"/>
    <w:rsid w:val="00C03672"/>
    <w:rsid w:val="00C54B15"/>
    <w:rsid w:val="00CB241D"/>
    <w:rsid w:val="00CB282D"/>
    <w:rsid w:val="00CC109A"/>
    <w:rsid w:val="00CE024D"/>
    <w:rsid w:val="00D0694B"/>
    <w:rsid w:val="00D105D4"/>
    <w:rsid w:val="00D45D7C"/>
    <w:rsid w:val="00DA4EC5"/>
    <w:rsid w:val="00DB370C"/>
    <w:rsid w:val="00DF666F"/>
    <w:rsid w:val="00E53E01"/>
    <w:rsid w:val="00E72431"/>
    <w:rsid w:val="00E745C3"/>
    <w:rsid w:val="00E87041"/>
    <w:rsid w:val="00E93548"/>
    <w:rsid w:val="00F3090C"/>
    <w:rsid w:val="00F51FFE"/>
    <w:rsid w:val="00F65D29"/>
    <w:rsid w:val="00F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78CE"/>
  <w15:chartTrackingRefBased/>
  <w15:docId w15:val="{19861C4E-A417-4471-8BBD-D2B444C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CFA"/>
  </w:style>
  <w:style w:type="paragraph" w:styleId="a7">
    <w:name w:val="footer"/>
    <w:basedOn w:val="a"/>
    <w:link w:val="a8"/>
    <w:uiPriority w:val="99"/>
    <w:unhideWhenUsed/>
    <w:rsid w:val="00A8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Ксенія Кулинич</dc:creator>
  <cp:keywords/>
  <dc:description/>
  <cp:lastModifiedBy>Kseniya V. Kulinich</cp:lastModifiedBy>
  <cp:revision>5</cp:revision>
  <cp:lastPrinted>2023-02-20T10:17:00Z</cp:lastPrinted>
  <dcterms:created xsi:type="dcterms:W3CDTF">2023-04-26T09:20:00Z</dcterms:created>
  <dcterms:modified xsi:type="dcterms:W3CDTF">2025-12-08T10:37:00Z</dcterms:modified>
</cp:coreProperties>
</file>