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A3CD5" w14:textId="0052933A" w:rsidR="00A035F1" w:rsidRPr="00C571EE" w:rsidRDefault="00A032D2" w:rsidP="00A035F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571EE">
        <w:rPr>
          <w:rFonts w:ascii="Times New Roman" w:hAnsi="Times New Roman" w:cs="Times New Roman"/>
          <w:sz w:val="24"/>
          <w:szCs w:val="24"/>
          <w:lang w:val="uk-UA"/>
        </w:rPr>
        <w:t>ДОВІДКА ПРО КОНСУЛЬТАЦІЇ</w:t>
      </w:r>
      <w:r w:rsidR="00A035F1" w:rsidRPr="00C571EE">
        <w:rPr>
          <w:rFonts w:ascii="Times New Roman" w:hAnsi="Times New Roman" w:cs="Times New Roman"/>
          <w:sz w:val="24"/>
          <w:szCs w:val="24"/>
          <w:lang w:val="uk-UA"/>
        </w:rPr>
        <w:t xml:space="preserve"> ЩОДО ПРОЄКТУ ПРОГРАМИ ЕКОНОМІЧНОГО ТА СОЦІАЛЬНОГО РОЗВИТКУ </w:t>
      </w:r>
      <w:r w:rsidR="00AD4115">
        <w:rPr>
          <w:rFonts w:ascii="Times New Roman" w:hAnsi="Times New Roman" w:cs="Times New Roman"/>
          <w:sz w:val="24"/>
          <w:szCs w:val="24"/>
          <w:lang w:val="uk-UA"/>
        </w:rPr>
        <w:br/>
      </w:r>
      <w:r w:rsidR="00A035F1" w:rsidRPr="00C571EE">
        <w:rPr>
          <w:rFonts w:ascii="Times New Roman" w:hAnsi="Times New Roman" w:cs="Times New Roman"/>
          <w:sz w:val="24"/>
          <w:szCs w:val="24"/>
          <w:lang w:val="uk-UA"/>
        </w:rPr>
        <w:t>М. ХАРКОВА НА 2023 РІК ТА ЗВІТУ ПРО СТРАТЕГІЧНУ ЕКОЛОГІЧНУ ОЦІНКУ ПРОГРАМИ ЕКОНОМІЧНОГО ТА СОЦІАЛЬНОГО РОЗВИТКУ М. ХАРКОВА НА 2023 РІК</w:t>
      </w:r>
    </w:p>
    <w:p w14:paraId="052E9738" w14:textId="3649CC08" w:rsidR="00C048B5" w:rsidRPr="00C571EE" w:rsidRDefault="00C048B5" w:rsidP="0079620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8"/>
          <w:u w:val="single"/>
          <w:lang w:val="uk-UA"/>
        </w:rPr>
      </w:pPr>
      <w:r w:rsidRPr="00C571EE">
        <w:rPr>
          <w:rFonts w:ascii="Times New Roman" w:hAnsi="Times New Roman" w:cs="Times New Roman"/>
          <w:bCs/>
          <w:i/>
          <w:sz w:val="24"/>
          <w:szCs w:val="28"/>
          <w:u w:val="single"/>
          <w:lang w:val="uk-UA"/>
        </w:rPr>
        <w:t xml:space="preserve">1. Найменування органу </w:t>
      </w:r>
      <w:r w:rsidRPr="00C571EE">
        <w:rPr>
          <w:rFonts w:ascii="Times New Roman" w:hAnsi="Times New Roman" w:cs="Times New Roman"/>
          <w:i/>
          <w:sz w:val="24"/>
          <w:szCs w:val="28"/>
          <w:u w:val="single"/>
          <w:shd w:val="clear" w:color="auto" w:fill="FFFFFF"/>
          <w:lang w:val="uk-UA"/>
        </w:rPr>
        <w:t>місцевого самоврядування</w:t>
      </w:r>
      <w:r w:rsidRPr="00C571EE">
        <w:rPr>
          <w:rFonts w:ascii="Times New Roman" w:hAnsi="Times New Roman" w:cs="Times New Roman"/>
          <w:bCs/>
          <w:i/>
          <w:sz w:val="24"/>
          <w:szCs w:val="28"/>
          <w:u w:val="single"/>
          <w:lang w:val="uk-UA"/>
        </w:rPr>
        <w:t>, який проводив консультації</w:t>
      </w:r>
    </w:p>
    <w:p w14:paraId="676BF4C4" w14:textId="22F49DB3" w:rsidR="00C048B5" w:rsidRPr="00C571EE" w:rsidRDefault="00C048B5" w:rsidP="0079620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  <w:lang w:val="uk-UA" w:eastAsia="ru-RU"/>
        </w:rPr>
      </w:pPr>
      <w:r w:rsidRPr="00C571EE">
        <w:rPr>
          <w:rFonts w:ascii="Times New Roman" w:hAnsi="Times New Roman" w:cs="Times New Roman"/>
          <w:sz w:val="24"/>
          <w:szCs w:val="28"/>
          <w:lang w:val="uk-UA" w:eastAsia="ru-RU"/>
        </w:rPr>
        <w:t>Департамент економіки та комунального майна Харківської міської ради</w:t>
      </w:r>
      <w:r w:rsidR="00796209">
        <w:rPr>
          <w:rFonts w:ascii="Times New Roman" w:hAnsi="Times New Roman" w:cs="Times New Roman"/>
          <w:sz w:val="24"/>
          <w:szCs w:val="28"/>
          <w:lang w:val="uk-UA" w:eastAsia="ru-RU"/>
        </w:rPr>
        <w:t>.</w:t>
      </w:r>
    </w:p>
    <w:p w14:paraId="0676375C" w14:textId="77777777" w:rsidR="00C048B5" w:rsidRPr="00C571EE" w:rsidRDefault="00C048B5" w:rsidP="007962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 w:eastAsia="ru-RU"/>
        </w:rPr>
      </w:pPr>
    </w:p>
    <w:p w14:paraId="3399F099" w14:textId="77C719C2" w:rsidR="00C048B5" w:rsidRPr="00C571EE" w:rsidRDefault="00C048B5" w:rsidP="00C048B5">
      <w:pPr>
        <w:contextualSpacing/>
        <w:jc w:val="both"/>
        <w:rPr>
          <w:rFonts w:ascii="Times New Roman" w:hAnsi="Times New Roman" w:cs="Times New Roman"/>
          <w:bCs/>
          <w:i/>
          <w:sz w:val="24"/>
          <w:szCs w:val="28"/>
          <w:u w:val="single"/>
          <w:lang w:val="uk-UA"/>
        </w:rPr>
      </w:pPr>
      <w:r w:rsidRPr="00C571EE">
        <w:rPr>
          <w:rFonts w:ascii="Times New Roman" w:hAnsi="Times New Roman" w:cs="Times New Roman"/>
          <w:bCs/>
          <w:i/>
          <w:sz w:val="24"/>
          <w:szCs w:val="28"/>
          <w:u w:val="single"/>
          <w:lang w:val="uk-UA"/>
        </w:rPr>
        <w:t>2. Процедура проведення консультацій</w:t>
      </w:r>
    </w:p>
    <w:p w14:paraId="33AFFEEA" w14:textId="1E1AC36A" w:rsidR="00C048B5" w:rsidRPr="00C571EE" w:rsidRDefault="00C048B5" w:rsidP="0079620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  <w:lang w:val="uk-UA" w:eastAsia="ru-RU"/>
        </w:rPr>
      </w:pPr>
      <w:r w:rsidRPr="00C571EE">
        <w:rPr>
          <w:rFonts w:ascii="Times New Roman" w:hAnsi="Times New Roman" w:cs="Times New Roman"/>
          <w:sz w:val="24"/>
          <w:szCs w:val="28"/>
          <w:lang w:val="uk-UA"/>
        </w:rPr>
        <w:t xml:space="preserve">З метою отримання та врахування пропозицій і зауважень органів виконавчої влади </w:t>
      </w:r>
      <w:r w:rsidRPr="00C571EE">
        <w:rPr>
          <w:rFonts w:ascii="Times New Roman" w:hAnsi="Times New Roman" w:cs="Times New Roman"/>
          <w:sz w:val="24"/>
          <w:szCs w:val="28"/>
          <w:lang w:val="uk-UA" w:eastAsia="ru-RU"/>
        </w:rPr>
        <w:t xml:space="preserve">Департаментом економіки та комунального майна Харківської міської ради 17.11.2022 подано </w:t>
      </w:r>
      <w:proofErr w:type="spellStart"/>
      <w:r w:rsidRPr="00C571EE">
        <w:rPr>
          <w:rFonts w:ascii="Times New Roman" w:hAnsi="Times New Roman" w:cs="Times New Roman"/>
          <w:sz w:val="24"/>
          <w:szCs w:val="28"/>
          <w:lang w:val="uk-UA" w:eastAsia="ru-RU"/>
        </w:rPr>
        <w:t>п</w:t>
      </w:r>
      <w:r w:rsidRPr="00C571EE">
        <w:rPr>
          <w:rFonts w:ascii="Times New Roman" w:hAnsi="Times New Roman" w:cs="Times New Roman"/>
          <w:sz w:val="24"/>
          <w:szCs w:val="28"/>
          <w:lang w:val="uk-UA"/>
        </w:rPr>
        <w:t>роєкт</w:t>
      </w:r>
      <w:proofErr w:type="spellEnd"/>
      <w:r w:rsidRPr="00C571EE">
        <w:rPr>
          <w:rFonts w:ascii="Times New Roman" w:hAnsi="Times New Roman" w:cs="Times New Roman"/>
          <w:sz w:val="24"/>
          <w:szCs w:val="28"/>
          <w:lang w:val="uk-UA"/>
        </w:rPr>
        <w:t xml:space="preserve"> Програми економічного та соціального розвитку міста Харкова на 2023 рік</w:t>
      </w:r>
      <w:r w:rsidRPr="00C571EE">
        <w:rPr>
          <w:rFonts w:ascii="Times New Roman" w:hAnsi="Times New Roman" w:cs="Times New Roman"/>
          <w:sz w:val="24"/>
          <w:szCs w:val="28"/>
          <w:shd w:val="clear" w:color="auto" w:fill="FFFFFF"/>
          <w:lang w:val="uk-UA"/>
        </w:rPr>
        <w:t>,</w:t>
      </w:r>
      <w:r w:rsidRPr="00C571EE">
        <w:rPr>
          <w:rFonts w:ascii="Times New Roman" w:hAnsi="Times New Roman" w:cs="Times New Roman"/>
          <w:sz w:val="24"/>
          <w:szCs w:val="28"/>
          <w:lang w:val="uk-UA"/>
        </w:rPr>
        <w:t xml:space="preserve"> Звіт про стратегічну екологічну оцінку та повідомлення про оприлюднення цих документів</w:t>
      </w:r>
      <w:r w:rsidRPr="00C571EE">
        <w:rPr>
          <w:rFonts w:ascii="Times New Roman" w:hAnsi="Times New Roman" w:cs="Times New Roman"/>
          <w:sz w:val="24"/>
          <w:szCs w:val="28"/>
          <w:lang w:val="uk-UA" w:eastAsia="ru-RU"/>
        </w:rPr>
        <w:t xml:space="preserve"> (на паперових носіях та в електронному вигляді) до Міністерства захисту довкілля та природних ресурсів України, Міністерства охорони здоров’я України, Департаменту екології та природних ресурсів та Департаменту охорони здоров’я Харківської обласної </w:t>
      </w:r>
      <w:r w:rsidR="00796209">
        <w:rPr>
          <w:rFonts w:ascii="Times New Roman" w:hAnsi="Times New Roman" w:cs="Times New Roman"/>
          <w:sz w:val="24"/>
          <w:szCs w:val="28"/>
          <w:lang w:val="uk-UA" w:eastAsia="ru-RU"/>
        </w:rPr>
        <w:t>військов</w:t>
      </w:r>
      <w:r w:rsidRPr="00C571EE">
        <w:rPr>
          <w:rFonts w:ascii="Times New Roman" w:hAnsi="Times New Roman" w:cs="Times New Roman"/>
          <w:sz w:val="24"/>
          <w:szCs w:val="28"/>
          <w:lang w:val="uk-UA" w:eastAsia="ru-RU"/>
        </w:rPr>
        <w:t>ої адміністрації (далі – органи виконавчої влади).</w:t>
      </w:r>
    </w:p>
    <w:p w14:paraId="01D32EFA" w14:textId="77777777" w:rsidR="00C048B5" w:rsidRPr="00C571EE" w:rsidRDefault="00C048B5" w:rsidP="00C048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 w:eastAsia="ru-RU"/>
        </w:rPr>
      </w:pPr>
    </w:p>
    <w:p w14:paraId="1DBDE9BD" w14:textId="4825284C" w:rsidR="00C048B5" w:rsidRPr="00C571EE" w:rsidRDefault="00C048B5" w:rsidP="00C048B5">
      <w:pPr>
        <w:contextualSpacing/>
        <w:jc w:val="both"/>
        <w:rPr>
          <w:rFonts w:ascii="Times New Roman" w:hAnsi="Times New Roman" w:cs="Times New Roman"/>
          <w:bCs/>
          <w:i/>
          <w:sz w:val="24"/>
          <w:szCs w:val="28"/>
          <w:u w:val="single"/>
          <w:lang w:val="uk-UA"/>
        </w:rPr>
      </w:pPr>
      <w:r w:rsidRPr="00C571EE">
        <w:rPr>
          <w:rFonts w:ascii="Times New Roman" w:hAnsi="Times New Roman" w:cs="Times New Roman"/>
          <w:bCs/>
          <w:i/>
          <w:sz w:val="24"/>
          <w:szCs w:val="28"/>
          <w:u w:val="single"/>
          <w:lang w:val="uk-UA"/>
        </w:rPr>
        <w:t>3. Період проведення консультацій</w:t>
      </w:r>
    </w:p>
    <w:p w14:paraId="19BCC4FE" w14:textId="33BF1B17" w:rsidR="00C048B5" w:rsidRPr="00C571EE" w:rsidRDefault="00C048B5" w:rsidP="00C048B5">
      <w:pPr>
        <w:spacing w:afterLines="160" w:after="384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C571EE">
        <w:rPr>
          <w:rFonts w:ascii="Times New Roman" w:hAnsi="Times New Roman" w:cs="Times New Roman"/>
          <w:sz w:val="24"/>
          <w:szCs w:val="28"/>
          <w:lang w:val="uk-UA"/>
        </w:rPr>
        <w:t>З 17 листопада 2022 року по 16 грудня 2022 року</w:t>
      </w:r>
    </w:p>
    <w:p w14:paraId="53C3EEEE" w14:textId="75F1127E" w:rsidR="00C048B5" w:rsidRPr="00C571EE" w:rsidRDefault="00C048B5" w:rsidP="00C048B5">
      <w:pPr>
        <w:spacing w:afterLines="160" w:after="3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E9806D" w14:textId="77777777" w:rsidR="00C048B5" w:rsidRPr="00C571EE" w:rsidRDefault="00C048B5" w:rsidP="00C048B5">
      <w:pPr>
        <w:spacing w:afterLines="160" w:after="384"/>
        <w:contextualSpacing/>
        <w:jc w:val="both"/>
        <w:rPr>
          <w:rFonts w:ascii="Times New Roman" w:hAnsi="Times New Roman" w:cs="Times New Roman"/>
          <w:bCs/>
          <w:i/>
          <w:sz w:val="24"/>
          <w:szCs w:val="28"/>
          <w:u w:val="single"/>
          <w:lang w:val="uk-UA"/>
        </w:rPr>
      </w:pPr>
      <w:r w:rsidRPr="00C571EE">
        <w:rPr>
          <w:rFonts w:ascii="Times New Roman" w:hAnsi="Times New Roman" w:cs="Times New Roman"/>
          <w:bCs/>
          <w:i/>
          <w:sz w:val="24"/>
          <w:szCs w:val="28"/>
          <w:u w:val="single"/>
          <w:lang w:val="uk-UA"/>
        </w:rPr>
        <w:t xml:space="preserve">4. Результати проведених консультацій </w:t>
      </w:r>
    </w:p>
    <w:tbl>
      <w:tblPr>
        <w:tblStyle w:val="a3"/>
        <w:tblW w:w="14738" w:type="dxa"/>
        <w:tblLook w:val="04A0" w:firstRow="1" w:lastRow="0" w:firstColumn="1" w:lastColumn="0" w:noHBand="0" w:noVBand="1"/>
      </w:tblPr>
      <w:tblGrid>
        <w:gridCol w:w="869"/>
        <w:gridCol w:w="1984"/>
        <w:gridCol w:w="1857"/>
        <w:gridCol w:w="5208"/>
        <w:gridCol w:w="2302"/>
        <w:gridCol w:w="2518"/>
      </w:tblGrid>
      <w:tr w:rsidR="004436B6" w:rsidRPr="00C571EE" w14:paraId="0E50CADF" w14:textId="77777777" w:rsidTr="00A035F1">
        <w:trPr>
          <w:tblHeader/>
        </w:trPr>
        <w:tc>
          <w:tcPr>
            <w:tcW w:w="869" w:type="dxa"/>
            <w:vAlign w:val="center"/>
          </w:tcPr>
          <w:p w14:paraId="378ED8FE" w14:textId="6FD5F4CD" w:rsidR="0042331D" w:rsidRPr="00C571EE" w:rsidRDefault="0042331D" w:rsidP="001567D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№ п/п</w:t>
            </w:r>
          </w:p>
        </w:tc>
        <w:tc>
          <w:tcPr>
            <w:tcW w:w="1984" w:type="dxa"/>
            <w:vAlign w:val="center"/>
          </w:tcPr>
          <w:p w14:paraId="7E274FAD" w14:textId="01A4A392" w:rsidR="0042331D" w:rsidRPr="00C571EE" w:rsidRDefault="0042331D" w:rsidP="001567D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Уповноважений орган</w:t>
            </w:r>
          </w:p>
        </w:tc>
        <w:tc>
          <w:tcPr>
            <w:tcW w:w="1857" w:type="dxa"/>
            <w:vAlign w:val="center"/>
          </w:tcPr>
          <w:p w14:paraId="4528A405" w14:textId="67BD4855" w:rsidR="0042331D" w:rsidRPr="00C571EE" w:rsidRDefault="0042331D" w:rsidP="001567D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Редакція частини проекту ДДП/звіту про СЕО, до якого висловлено зауваження (пропозиції)</w:t>
            </w:r>
          </w:p>
        </w:tc>
        <w:tc>
          <w:tcPr>
            <w:tcW w:w="5208" w:type="dxa"/>
            <w:vAlign w:val="center"/>
          </w:tcPr>
          <w:p w14:paraId="43293D8A" w14:textId="3488488D" w:rsidR="0042331D" w:rsidRPr="00C571EE" w:rsidRDefault="0042331D" w:rsidP="001567D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Зауваження / пропозиція</w:t>
            </w:r>
          </w:p>
        </w:tc>
        <w:tc>
          <w:tcPr>
            <w:tcW w:w="2302" w:type="dxa"/>
            <w:vAlign w:val="center"/>
          </w:tcPr>
          <w:p w14:paraId="202ABC4A" w14:textId="22ECC1C1" w:rsidR="0042331D" w:rsidRPr="00C571EE" w:rsidRDefault="0042331D" w:rsidP="001567D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Спосіб врахування </w:t>
            </w:r>
          </w:p>
        </w:tc>
        <w:tc>
          <w:tcPr>
            <w:tcW w:w="2518" w:type="dxa"/>
            <w:vAlign w:val="center"/>
          </w:tcPr>
          <w:p w14:paraId="22861E9A" w14:textId="1128A3F3" w:rsidR="0042331D" w:rsidRPr="00C571EE" w:rsidRDefault="00F011DE" w:rsidP="001567D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Обґрунтування</w:t>
            </w:r>
          </w:p>
        </w:tc>
      </w:tr>
      <w:tr w:rsidR="0042331D" w:rsidRPr="00C571EE" w14:paraId="2C6F8240" w14:textId="77777777" w:rsidTr="00311130">
        <w:trPr>
          <w:trHeight w:val="342"/>
        </w:trPr>
        <w:tc>
          <w:tcPr>
            <w:tcW w:w="14738" w:type="dxa"/>
            <w:gridSpan w:val="6"/>
          </w:tcPr>
          <w:p w14:paraId="28D91E63" w14:textId="248E5FE7" w:rsidR="00830F07" w:rsidRPr="00C571EE" w:rsidRDefault="00830F07" w:rsidP="00311130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ДО ПРОЕКТУ ПРОГРАМА ЕКОНОМІЧНОГО ТА СОЦІАЛЬНОГО РОЗВИТКУ М. ХАРКОВА НА 2023 РІК </w:t>
            </w:r>
          </w:p>
        </w:tc>
      </w:tr>
      <w:tr w:rsidR="004436B6" w:rsidRPr="004C030E" w14:paraId="4FA8CC51" w14:textId="77777777" w:rsidTr="00A035F1">
        <w:tc>
          <w:tcPr>
            <w:tcW w:w="869" w:type="dxa"/>
          </w:tcPr>
          <w:p w14:paraId="4CE49343" w14:textId="5413695D" w:rsidR="0042331D" w:rsidRPr="00C571EE" w:rsidRDefault="009A1A30" w:rsidP="001567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</w:t>
            </w:r>
          </w:p>
        </w:tc>
        <w:tc>
          <w:tcPr>
            <w:tcW w:w="1984" w:type="dxa"/>
          </w:tcPr>
          <w:p w14:paraId="526051E1" w14:textId="77777777" w:rsidR="0042331D" w:rsidRPr="00C571EE" w:rsidRDefault="0084321A" w:rsidP="00A035F1">
            <w:pP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Міністерство захисту довкілля та природних ресурсів України</w:t>
            </w:r>
          </w:p>
          <w:p w14:paraId="20B7BAA2" w14:textId="77777777" w:rsidR="00B34659" w:rsidRPr="00C571EE" w:rsidRDefault="00B34659" w:rsidP="00A035F1">
            <w:pP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77F24C26" w14:textId="54321761" w:rsidR="00B34659" w:rsidRPr="00C571EE" w:rsidRDefault="00B34659" w:rsidP="00A035F1">
            <w:pP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857" w:type="dxa"/>
          </w:tcPr>
          <w:p w14:paraId="256053B4" w14:textId="5F67C44B" w:rsidR="0042331D" w:rsidRPr="00C571EE" w:rsidRDefault="00191A0F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п. 2.6.1</w:t>
            </w:r>
          </w:p>
        </w:tc>
        <w:tc>
          <w:tcPr>
            <w:tcW w:w="5208" w:type="dxa"/>
          </w:tcPr>
          <w:p w14:paraId="5372CDAC" w14:textId="6E14E64F" w:rsidR="003D0943" w:rsidRPr="00C571EE" w:rsidRDefault="003D0943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пункті</w:t>
            </w:r>
            <w:r w:rsidR="006F2FE8"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2.6.1 «Охорона навколишнього природного середовища» підрозділу</w:t>
            </w:r>
            <w:r w:rsidRPr="00C571EE">
              <w:rPr>
                <w:rFonts w:ascii="Times New Roman" w:hAnsi="Times New Roman" w:cs="Times New Roman"/>
                <w:spacing w:val="80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2.6</w:t>
            </w:r>
            <w:r w:rsidRPr="00C571EE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«Природокористування</w:t>
            </w:r>
            <w:r w:rsidRPr="00C571EE">
              <w:rPr>
                <w:rFonts w:ascii="Times New Roman" w:hAnsi="Times New Roman" w:cs="Times New Roman"/>
                <w:spacing w:val="-12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</w:t>
            </w:r>
            <w:r w:rsidRPr="00C571EE">
              <w:rPr>
                <w:rFonts w:ascii="Times New Roman" w:hAnsi="Times New Roman" w:cs="Times New Roman"/>
                <w:spacing w:val="-13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безпека</w:t>
            </w:r>
            <w:r w:rsidRPr="00C571EE">
              <w:rPr>
                <w:rFonts w:ascii="Times New Roman" w:hAnsi="Times New Roman" w:cs="Times New Roman"/>
                <w:spacing w:val="-4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житт</w:t>
            </w:r>
            <w:r w:rsidR="006F2FE8"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діяльності</w:t>
            </w:r>
            <w:r w:rsidRPr="00C571EE">
              <w:rPr>
                <w:rFonts w:ascii="Times New Roman" w:hAnsi="Times New Roman" w:cs="Times New Roman"/>
                <w:spacing w:val="-13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людини» розділу</w:t>
            </w:r>
            <w:r w:rsidR="006F2FE8"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C571EE">
              <w:rPr>
                <w:rFonts w:ascii="Times New Roman" w:hAnsi="Times New Roman" w:cs="Times New Roman"/>
                <w:spacing w:val="-6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Програми пропону</w:t>
            </w:r>
            <w:r w:rsidR="006F2FE8"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 розглянути доповнення завданнями щодо:</w:t>
            </w:r>
          </w:p>
          <w:p w14:paraId="76492695" w14:textId="17249B34" w:rsidR="003D0943" w:rsidRPr="00C571EE" w:rsidRDefault="006F2FE8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рекультивації</w:t>
            </w:r>
            <w:r w:rsidR="003D0943" w:rsidRPr="00C571EE">
              <w:rPr>
                <w:rFonts w:ascii="Times New Roman" w:hAnsi="Times New Roman" w:cs="Times New Roman"/>
                <w:spacing w:val="8"/>
                <w:sz w:val="20"/>
                <w:szCs w:val="20"/>
                <w:lang w:val="uk-UA"/>
              </w:rPr>
              <w:t xml:space="preserve"> </w:t>
            </w:r>
            <w:r w:rsidR="003D0943"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порушених</w:t>
            </w:r>
            <w:r w:rsidR="003D0943" w:rsidRPr="00C571EE">
              <w:rPr>
                <w:rFonts w:ascii="Times New Roman" w:hAnsi="Times New Roman" w:cs="Times New Roman"/>
                <w:spacing w:val="-8"/>
                <w:sz w:val="20"/>
                <w:szCs w:val="20"/>
                <w:lang w:val="uk-UA"/>
              </w:rPr>
              <w:t xml:space="preserve"> </w:t>
            </w:r>
            <w:r w:rsidR="003D0943"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земель,</w:t>
            </w:r>
            <w:r w:rsidR="003D0943" w:rsidRPr="00C571EE">
              <w:rPr>
                <w:rFonts w:ascii="Times New Roman" w:hAnsi="Times New Roman" w:cs="Times New Roman"/>
                <w:spacing w:val="-14"/>
                <w:sz w:val="20"/>
                <w:szCs w:val="20"/>
                <w:lang w:val="uk-UA"/>
              </w:rPr>
              <w:t xml:space="preserve"> </w:t>
            </w:r>
            <w:r w:rsidR="003D0943"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консервац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ії</w:t>
            </w:r>
            <w:r w:rsidR="003D0943" w:rsidRPr="00C571EE">
              <w:rPr>
                <w:rFonts w:ascii="Times New Roman" w:hAnsi="Times New Roman" w:cs="Times New Roman"/>
                <w:spacing w:val="-10"/>
                <w:sz w:val="20"/>
                <w:szCs w:val="20"/>
                <w:lang w:val="uk-UA"/>
              </w:rPr>
              <w:t xml:space="preserve"> </w:t>
            </w:r>
            <w:r w:rsidR="003D0943"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деградованих, малопродуктивних</w:t>
            </w:r>
            <w:r w:rsidR="003D0943"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 </w:t>
            </w:r>
            <w:r w:rsidR="003D0943"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</w:t>
            </w:r>
            <w:r w:rsidR="003D0943" w:rsidRPr="00C571EE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</w:t>
            </w:r>
            <w:r w:rsidR="003D0943"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техногенно</w:t>
            </w:r>
            <w:r w:rsidR="003D0943" w:rsidRPr="00C571EE">
              <w:rPr>
                <w:rFonts w:ascii="Times New Roman" w:hAnsi="Times New Roman" w:cs="Times New Roman"/>
                <w:b/>
                <w:spacing w:val="29"/>
                <w:sz w:val="20"/>
                <w:szCs w:val="20"/>
                <w:lang w:val="uk-UA"/>
              </w:rPr>
              <w:t xml:space="preserve"> </w:t>
            </w:r>
            <w:r w:rsidR="003D0943"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забруднених</w:t>
            </w:r>
            <w:r w:rsidR="003D0943" w:rsidRPr="00C571EE">
              <w:rPr>
                <w:rFonts w:ascii="Times New Roman" w:hAnsi="Times New Roman" w:cs="Times New Roman"/>
                <w:spacing w:val="31"/>
                <w:sz w:val="20"/>
                <w:szCs w:val="20"/>
                <w:lang w:val="uk-UA"/>
              </w:rPr>
              <w:t xml:space="preserve"> </w:t>
            </w:r>
            <w:r w:rsidR="003D0943"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земель;</w:t>
            </w:r>
          </w:p>
          <w:p w14:paraId="243BDDB6" w14:textId="77777777" w:rsidR="00A63008" w:rsidRPr="00C571EE" w:rsidRDefault="003D0943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відтворення</w:t>
            </w:r>
            <w:r w:rsidRPr="00C571EE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лісів,</w:t>
            </w:r>
            <w:r w:rsidRPr="00C571EE">
              <w:rPr>
                <w:rFonts w:ascii="Times New Roman" w:hAnsi="Times New Roman" w:cs="Times New Roman"/>
                <w:spacing w:val="-16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полезахисних лісових</w:t>
            </w:r>
            <w:r w:rsidRPr="00C571EE">
              <w:rPr>
                <w:rFonts w:ascii="Times New Roman" w:hAnsi="Times New Roman" w:cs="Times New Roman"/>
                <w:spacing w:val="-9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смуг</w:t>
            </w:r>
            <w:r w:rsidRPr="00C571EE">
              <w:rPr>
                <w:rFonts w:ascii="Times New Roman" w:hAnsi="Times New Roman" w:cs="Times New Roman"/>
                <w:spacing w:val="-11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</w:t>
            </w:r>
            <w:r w:rsidRPr="00C571EE">
              <w:rPr>
                <w:rFonts w:ascii="Times New Roman" w:hAnsi="Times New Roman" w:cs="Times New Roman"/>
                <w:spacing w:val="-18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інших</w:t>
            </w:r>
            <w:r w:rsidRPr="00C571EE">
              <w:rPr>
                <w:rFonts w:ascii="Times New Roman" w:hAnsi="Times New Roman" w:cs="Times New Roman"/>
                <w:spacing w:val="-12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захисних</w:t>
            </w:r>
            <w:r w:rsidRPr="00C571EE">
              <w:rPr>
                <w:rFonts w:ascii="Times New Roman" w:hAnsi="Times New Roman" w:cs="Times New Roman"/>
                <w:spacing w:val="-4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насаджень;</w:t>
            </w:r>
          </w:p>
          <w:p w14:paraId="6F87ECC3" w14:textId="5D074860" w:rsidR="003D0943" w:rsidRPr="00C571EE" w:rsidRDefault="003D0943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</w:t>
            </w:r>
            <w:r w:rsidRPr="00C571EE">
              <w:rPr>
                <w:rFonts w:ascii="Times New Roman" w:hAnsi="Times New Roman" w:cs="Times New Roman"/>
                <w:spacing w:val="16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територій та</w:t>
            </w:r>
            <w:r w:rsidRPr="00C571EE">
              <w:rPr>
                <w:rFonts w:ascii="Times New Roman" w:hAnsi="Times New Roman" w:cs="Times New Roman"/>
                <w:spacing w:val="-11"/>
                <w:sz w:val="20"/>
                <w:szCs w:val="20"/>
                <w:lang w:val="uk-UA"/>
              </w:rPr>
              <w:t xml:space="preserve"> </w:t>
            </w:r>
            <w:r w:rsidR="00A63008"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об’єктів</w:t>
            </w:r>
            <w:r w:rsidRPr="00C571EE">
              <w:rPr>
                <w:rFonts w:ascii="Times New Roman" w:hAnsi="Times New Roman" w:cs="Times New Roman"/>
                <w:spacing w:val="-1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природно</w:t>
            </w:r>
            <w:r w:rsidR="00A63008"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—заповідного</w:t>
            </w:r>
            <w:r w:rsidRPr="00C571EE">
              <w:rPr>
                <w:rFonts w:ascii="Times New Roman" w:hAnsi="Times New Roman" w:cs="Times New Roman"/>
                <w:spacing w:val="-18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фонду</w:t>
            </w:r>
            <w:r w:rsidRPr="00C571EE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</w:t>
            </w:r>
            <w:r w:rsidR="00A63008"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w w:val="95"/>
                <w:sz w:val="20"/>
                <w:szCs w:val="20"/>
                <w:lang w:val="uk-UA"/>
              </w:rPr>
              <w:t>розроблення</w:t>
            </w:r>
            <w:r w:rsidRPr="00C571EE">
              <w:rPr>
                <w:rFonts w:ascii="Times New Roman" w:hAnsi="Times New Roman" w:cs="Times New Roman"/>
                <w:spacing w:val="55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w w:val="95"/>
                <w:sz w:val="20"/>
                <w:szCs w:val="20"/>
                <w:lang w:val="uk-UA"/>
              </w:rPr>
              <w:t>місцевої</w:t>
            </w:r>
            <w:r w:rsidRPr="00C571EE">
              <w:rPr>
                <w:rFonts w:ascii="Times New Roman" w:hAnsi="Times New Roman" w:cs="Times New Roman"/>
                <w:spacing w:val="39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w w:val="95"/>
                <w:sz w:val="20"/>
                <w:szCs w:val="20"/>
                <w:lang w:val="uk-UA"/>
              </w:rPr>
              <w:t>схеми</w:t>
            </w:r>
            <w:r w:rsidRPr="00C571EE">
              <w:rPr>
                <w:rFonts w:ascii="Times New Roman" w:hAnsi="Times New Roman" w:cs="Times New Roman"/>
                <w:spacing w:val="23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w w:val="95"/>
                <w:sz w:val="20"/>
                <w:szCs w:val="20"/>
                <w:lang w:val="uk-UA"/>
              </w:rPr>
              <w:t>формування</w:t>
            </w:r>
            <w:r w:rsidRPr="00C571EE">
              <w:rPr>
                <w:rFonts w:ascii="Times New Roman" w:hAnsi="Times New Roman" w:cs="Times New Roman"/>
                <w:spacing w:val="51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  <w:lang w:val="uk-UA"/>
              </w:rPr>
              <w:t>екомережі.</w:t>
            </w:r>
          </w:p>
          <w:p w14:paraId="7B77EAA4" w14:textId="77777777" w:rsidR="0042331D" w:rsidRPr="00C571EE" w:rsidRDefault="0042331D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02" w:type="dxa"/>
          </w:tcPr>
          <w:p w14:paraId="42719601" w14:textId="3E640EC7" w:rsidR="0042331D" w:rsidRPr="00C571EE" w:rsidRDefault="004C030E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</w:t>
            </w:r>
            <w:r w:rsidR="001824CA"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езпосередньо враховано в міській галузевій Програмі охорони навколишнього природного середовища м. Харкова на 2021-2030 роки</w:t>
            </w:r>
          </w:p>
        </w:tc>
        <w:tc>
          <w:tcPr>
            <w:tcW w:w="2518" w:type="dxa"/>
          </w:tcPr>
          <w:p w14:paraId="1A948B18" w14:textId="75258845" w:rsidR="0042331D" w:rsidRPr="00C571EE" w:rsidRDefault="00106B61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Програма економічного та соціального розвитку м. Харкова на 2023 рік базується на галузевих програмах, у тому числі </w:t>
            </w:r>
            <w:r w:rsidR="004436B6"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Програмі охорони навколишнього природного середовища м. Харкова на 2021–2030 роки. </w:t>
            </w:r>
            <w:r w:rsidR="004F6F6A"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П. 3 з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аход</w:t>
            </w:r>
            <w:r w:rsidR="004F6F6A"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зазначеної програми передбачено виконання </w:t>
            </w:r>
            <w:r w:rsidR="001824CA"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вказаних</w:t>
            </w:r>
            <w:r w:rsidR="004436B6"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  <w:r w:rsidR="004436B6"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вдань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 </w:t>
            </w:r>
            <w:r w:rsidR="00553EDD"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урахуванням вимог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постанов</w:t>
            </w:r>
            <w:r w:rsidR="00553EDD"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Кабінету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Міністрів України від 17.09.1996 № 1147 «Про затвердження переліку видів діяльності, що належать до природоохоронних заходів»</w:t>
            </w:r>
            <w:r w:rsidR="001824CA"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4436B6" w:rsidRPr="00C571EE" w14:paraId="7A68685A" w14:textId="77777777" w:rsidTr="00A035F1">
        <w:tc>
          <w:tcPr>
            <w:tcW w:w="869" w:type="dxa"/>
          </w:tcPr>
          <w:p w14:paraId="19B32CE6" w14:textId="1DF69099" w:rsidR="0042331D" w:rsidRPr="00C571EE" w:rsidRDefault="009A1A30" w:rsidP="001567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2.</w:t>
            </w:r>
          </w:p>
        </w:tc>
        <w:tc>
          <w:tcPr>
            <w:tcW w:w="1984" w:type="dxa"/>
          </w:tcPr>
          <w:p w14:paraId="1C1D5AA8" w14:textId="77777777" w:rsidR="00EC30AD" w:rsidRPr="00C571EE" w:rsidRDefault="00EC30AD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Міністерство захисту довкілля та природних ресурсів України</w:t>
            </w:r>
          </w:p>
          <w:p w14:paraId="09CE357F" w14:textId="77777777" w:rsidR="0042331D" w:rsidRPr="00C571EE" w:rsidRDefault="0042331D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57" w:type="dxa"/>
          </w:tcPr>
          <w:p w14:paraId="46E6F69E" w14:textId="63BE94CA" w:rsidR="0042331D" w:rsidRPr="00C571EE" w:rsidRDefault="00191A0F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вцілому</w:t>
            </w:r>
            <w:proofErr w:type="spellEnd"/>
          </w:p>
        </w:tc>
        <w:tc>
          <w:tcPr>
            <w:tcW w:w="5208" w:type="dxa"/>
          </w:tcPr>
          <w:p w14:paraId="6A606EB5" w14:textId="44F3309B" w:rsidR="003D0943" w:rsidRPr="00C571EE" w:rsidRDefault="003D0943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У</w:t>
            </w:r>
            <w:r w:rsidRPr="00C571EE">
              <w:rPr>
                <w:rFonts w:ascii="Times New Roman" w:hAnsi="Times New Roman" w:cs="Times New Roman"/>
                <w:spacing w:val="-13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Проекті </w:t>
            </w:r>
            <w:r w:rsidR="00A63008"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пропонуємо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додатково врахувати наявність:</w:t>
            </w:r>
          </w:p>
          <w:p w14:paraId="1083F8F6" w14:textId="77777777" w:rsidR="003D0943" w:rsidRPr="00C571EE" w:rsidRDefault="003D0943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Національного плану дій з охорони навколишнього природного середовища на період до 2025 року, затвердженого розпорядженням Кабінету Міністрів України 21.04.2021 №</w:t>
            </w:r>
            <w:r w:rsidRPr="00C571EE">
              <w:rPr>
                <w:rFonts w:ascii="Times New Roman" w:hAnsi="Times New Roman" w:cs="Times New Roman"/>
                <w:spacing w:val="40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443;</w:t>
            </w:r>
          </w:p>
          <w:p w14:paraId="31F2BBBA" w14:textId="0DB04068" w:rsidR="003D0943" w:rsidRPr="00C571EE" w:rsidRDefault="003D0943" w:rsidP="00A035F1">
            <w:pP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Плану</w:t>
            </w:r>
            <w:r w:rsidRPr="00C571EE">
              <w:rPr>
                <w:rFonts w:ascii="Times New Roman" w:hAnsi="Times New Roman" w:cs="Times New Roman"/>
                <w:spacing w:val="-7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заходів</w:t>
            </w:r>
            <w:r w:rsidRPr="00C571EE">
              <w:rPr>
                <w:rFonts w:ascii="Times New Roman" w:hAnsi="Times New Roman" w:cs="Times New Roman"/>
                <w:spacing w:val="-7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щодо</w:t>
            </w:r>
            <w:r w:rsidRPr="00C571EE">
              <w:rPr>
                <w:rFonts w:ascii="Times New Roman" w:hAnsi="Times New Roman" w:cs="Times New Roman"/>
                <w:spacing w:val="-11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виконання</w:t>
            </w:r>
            <w:r w:rsidRPr="00C571EE">
              <w:rPr>
                <w:rFonts w:ascii="Times New Roman" w:hAnsi="Times New Roman" w:cs="Times New Roman"/>
                <w:spacing w:val="-1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Концепці</w:t>
            </w:r>
            <w:r w:rsidR="00F011DE"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</w:t>
            </w:r>
            <w:r w:rsidRPr="00C571EE">
              <w:rPr>
                <w:rFonts w:ascii="Times New Roman" w:hAnsi="Times New Roman" w:cs="Times New Roman"/>
                <w:spacing w:val="-6"/>
                <w:sz w:val="20"/>
                <w:szCs w:val="20"/>
                <w:lang w:val="uk-UA"/>
              </w:rPr>
              <w:t xml:space="preserve"> </w:t>
            </w:r>
            <w:r w:rsidR="00F011DE"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реалізації</w:t>
            </w:r>
            <w:r w:rsidRPr="00C571EE">
              <w:rPr>
                <w:rFonts w:ascii="Times New Roman" w:hAnsi="Times New Roman" w:cs="Times New Roman"/>
                <w:spacing w:val="-9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державної політики</w:t>
            </w:r>
            <w:r w:rsidRPr="00C571EE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сфері зміни клімату на період до</w:t>
            </w:r>
            <w:r w:rsidRPr="00C571EE">
              <w:rPr>
                <w:rFonts w:ascii="Times New Roman" w:hAnsi="Times New Roman" w:cs="Times New Roman"/>
                <w:spacing w:val="40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2030 року, затвердженого</w:t>
            </w:r>
            <w:r w:rsidRPr="00C571EE">
              <w:rPr>
                <w:rFonts w:ascii="Times New Roman" w:hAnsi="Times New Roman" w:cs="Times New Roman"/>
                <w:spacing w:val="39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розпорядженням Кабінету Міністрів України від 06.12.2017 №</w:t>
            </w:r>
            <w:r w:rsidRPr="00C571EE">
              <w:rPr>
                <w:rFonts w:ascii="Times New Roman" w:hAnsi="Times New Roman" w:cs="Times New Roman"/>
                <w:spacing w:val="40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932;</w:t>
            </w:r>
          </w:p>
          <w:p w14:paraId="50484BBF" w14:textId="6583FE94" w:rsidR="00C15E45" w:rsidRPr="00C571EE" w:rsidRDefault="003D0943" w:rsidP="00A035F1">
            <w:pP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рішення Координаційної ради з питань боротьби з </w:t>
            </w:r>
            <w:r w:rsidR="008061BB"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деградацією</w:t>
            </w:r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 земель та опустелюванням, створеної згідно з постановою Кабінету Міністрів України від 18.01.2017 №</w:t>
            </w:r>
            <w:r w:rsidR="00F011DE"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 </w:t>
            </w:r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20, зокрема стосовно схвалення представлених HAAH добровільних національних завдань щодо досягнення нейтрального рівня </w:t>
            </w:r>
            <w:r w:rsidR="008061BB"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деградації</w:t>
            </w:r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 земель (далі - НРДЗ) за напрямом «Підтримання вмісту органічної речовини (гумусу) у </w:t>
            </w:r>
            <w:r w:rsidR="008061BB"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ґрунтах</w:t>
            </w:r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», а також допоміжних заходів щодо досягнення НРДЗ за напрямами «Відновлення зрошення i поліпшення екологомеліоративного стану зрошуваних земель» та «Відновлення та стале використання торфовищ»</w:t>
            </w:r>
            <w:r w:rsidR="008061BB"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(https://mepr.gov.ua/news/32479.html)</w:t>
            </w:r>
            <w:r w:rsidR="00C15E45"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;</w:t>
            </w:r>
          </w:p>
          <w:p w14:paraId="008EBDD9" w14:textId="56154231" w:rsidR="00C15E45" w:rsidRPr="00C571EE" w:rsidRDefault="00C15E45" w:rsidP="00A035F1">
            <w:pP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Стратегії зрошення та дренажу в Україні на період до 2030 року, затвердженої розпорядженням Кабінету Міністрів </w:t>
            </w:r>
            <w:r w:rsidR="00691A9A"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України</w:t>
            </w:r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 від 14.08.2019 № 688;</w:t>
            </w:r>
          </w:p>
          <w:p w14:paraId="07CD0A38" w14:textId="6F638764" w:rsidR="00C15E45" w:rsidRPr="00C571EE" w:rsidRDefault="00C15E45" w:rsidP="00A035F1">
            <w:pP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Плану заходів з </w:t>
            </w:r>
            <w:r w:rsidR="00691A9A"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реалізації</w:t>
            </w:r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 Стратегі</w:t>
            </w:r>
            <w:r w:rsidR="00691A9A"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ї</w:t>
            </w:r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 зрошення та дренажу в Україні на період до 2030 року, затвердженого розпорядженням Кабінету Міністрів України</w:t>
            </w:r>
            <w:r w:rsidR="00691A9A"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від 21.10.2020 № 1567;</w:t>
            </w:r>
          </w:p>
          <w:p w14:paraId="584DEA62" w14:textId="40259089" w:rsidR="00830F07" w:rsidRPr="00C571EE" w:rsidRDefault="00830F07" w:rsidP="00A035F1">
            <w:pP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</w:pPr>
          </w:p>
          <w:p w14:paraId="7C26B6ED" w14:textId="74449629" w:rsidR="00830F07" w:rsidRPr="00C571EE" w:rsidRDefault="00830F07" w:rsidP="00A035F1">
            <w:pP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</w:pPr>
          </w:p>
          <w:p w14:paraId="06418AAD" w14:textId="1B71B1FE" w:rsidR="00830F07" w:rsidRPr="00C571EE" w:rsidRDefault="00830F07" w:rsidP="00A035F1">
            <w:pP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</w:pPr>
          </w:p>
          <w:p w14:paraId="73C61804" w14:textId="11943AE1" w:rsidR="00830F07" w:rsidRPr="00C571EE" w:rsidRDefault="00830F07" w:rsidP="00A035F1">
            <w:pP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</w:pPr>
          </w:p>
          <w:p w14:paraId="7EA39317" w14:textId="644ED2E3" w:rsidR="00830F07" w:rsidRPr="00C571EE" w:rsidRDefault="00830F07" w:rsidP="00A035F1">
            <w:pP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</w:pPr>
          </w:p>
          <w:p w14:paraId="3EFD4048" w14:textId="1497E0A0" w:rsidR="00830F07" w:rsidRPr="00C571EE" w:rsidRDefault="00830F07" w:rsidP="00A035F1">
            <w:pP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</w:pPr>
          </w:p>
          <w:p w14:paraId="21912521" w14:textId="584A3602" w:rsidR="00830F07" w:rsidRPr="00C571EE" w:rsidRDefault="00830F07" w:rsidP="00A035F1">
            <w:pP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</w:pPr>
          </w:p>
          <w:p w14:paraId="3206CE75" w14:textId="4A2B2F47" w:rsidR="00830F07" w:rsidRPr="00C571EE" w:rsidRDefault="00830F07" w:rsidP="00A035F1">
            <w:pP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</w:pPr>
          </w:p>
          <w:p w14:paraId="75C18949" w14:textId="1CBCB533" w:rsidR="00830F07" w:rsidRPr="00C571EE" w:rsidRDefault="00830F07" w:rsidP="00A035F1">
            <w:pP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</w:pPr>
          </w:p>
          <w:p w14:paraId="6191721E" w14:textId="77777777" w:rsidR="00830F07" w:rsidRPr="00C571EE" w:rsidRDefault="00830F07" w:rsidP="00A035F1">
            <w:pP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</w:pPr>
          </w:p>
          <w:p w14:paraId="600DAF7A" w14:textId="0D65F108" w:rsidR="00C15E45" w:rsidRPr="00C571EE" w:rsidRDefault="00C15E45" w:rsidP="00A035F1">
            <w:pP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Національної економічної </w:t>
            </w:r>
            <w:r w:rsidR="00691A9A"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стратегії</w:t>
            </w:r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, затвердженої постановою Кабінету Міністрів України від 03.03.2021 № 179;</w:t>
            </w:r>
          </w:p>
          <w:p w14:paraId="0811D0D0" w14:textId="45C63126" w:rsidR="00C15E45" w:rsidRPr="00C571EE" w:rsidRDefault="00C15E45" w:rsidP="00A035F1">
            <w:pP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Державної </w:t>
            </w:r>
            <w:r w:rsidR="00691A9A"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стратегії</w:t>
            </w:r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 управління лісами України до 2035 року та операційним планом </w:t>
            </w:r>
            <w:r w:rsidR="00691A9A"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її</w:t>
            </w:r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 </w:t>
            </w:r>
            <w:r w:rsidR="00691A9A"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реалізації</w:t>
            </w:r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 у 2022 —2024 роках, затверджених розпорядженням Кабінету Міністрів України від 29.12.2021 № 1777;</w:t>
            </w:r>
          </w:p>
          <w:p w14:paraId="258FEF0E" w14:textId="7D825DCF" w:rsidR="0042331D" w:rsidRPr="00C571EE" w:rsidRDefault="00C15E45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Pio</w:t>
            </w:r>
            <w:proofErr w:type="spellEnd"/>
            <w:r w:rsidR="00691A9A"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- </w:t>
            </w:r>
            <w:r w:rsidR="00691A9A"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Конвенцій</w:t>
            </w:r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 та інших міжнародних угод природоохоронного спрямування.</w:t>
            </w:r>
          </w:p>
        </w:tc>
        <w:tc>
          <w:tcPr>
            <w:tcW w:w="2302" w:type="dxa"/>
          </w:tcPr>
          <w:p w14:paraId="44B878E6" w14:textId="77777777" w:rsidR="00291135" w:rsidRPr="00C571EE" w:rsidRDefault="00AD197F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враховано </w:t>
            </w:r>
          </w:p>
          <w:p w14:paraId="2EF736E8" w14:textId="77777777" w:rsidR="00291135" w:rsidRPr="00C571EE" w:rsidRDefault="00291135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97E864C" w14:textId="77777777" w:rsidR="00291135" w:rsidRPr="00C571EE" w:rsidRDefault="00291135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1FD7AF0" w14:textId="77777777" w:rsidR="00291135" w:rsidRPr="00C571EE" w:rsidRDefault="00291135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E439622" w14:textId="77777777" w:rsidR="00291135" w:rsidRPr="00C571EE" w:rsidRDefault="00291135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CC3087E" w14:textId="77777777" w:rsidR="00291135" w:rsidRPr="00C571EE" w:rsidRDefault="00291135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враховано</w:t>
            </w:r>
          </w:p>
          <w:p w14:paraId="7864CDF3" w14:textId="77777777" w:rsidR="00291135" w:rsidRPr="00C571EE" w:rsidRDefault="00291135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704DABD" w14:textId="77777777" w:rsidR="00291135" w:rsidRPr="00C571EE" w:rsidRDefault="00291135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394C3B8" w14:textId="77777777" w:rsidR="00291135" w:rsidRPr="00C571EE" w:rsidRDefault="00291135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8C5241D" w14:textId="3416241C" w:rsidR="0042331D" w:rsidRPr="00C571EE" w:rsidRDefault="004C030E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обґрунтовано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відхилено</w:t>
            </w:r>
            <w:proofErr w:type="spellEnd"/>
          </w:p>
          <w:p w14:paraId="7917F78D" w14:textId="77777777" w:rsidR="00291135" w:rsidRPr="00C571EE" w:rsidRDefault="00291135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4C61CA9" w14:textId="77777777" w:rsidR="00291135" w:rsidRPr="00C571EE" w:rsidRDefault="00291135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28D8D06" w14:textId="77777777" w:rsidR="00291135" w:rsidRPr="00C571EE" w:rsidRDefault="00291135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A7C1805" w14:textId="77777777" w:rsidR="00291135" w:rsidRPr="00C571EE" w:rsidRDefault="00291135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5B40309" w14:textId="77777777" w:rsidR="00291135" w:rsidRPr="00C571EE" w:rsidRDefault="00291135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CE51178" w14:textId="77777777" w:rsidR="00291135" w:rsidRPr="00C571EE" w:rsidRDefault="00291135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25C7044" w14:textId="77777777" w:rsidR="00291135" w:rsidRPr="00C571EE" w:rsidRDefault="00291135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9DDFA08" w14:textId="77777777" w:rsidR="00291135" w:rsidRPr="00C571EE" w:rsidRDefault="00291135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16A77B6" w14:textId="77777777" w:rsidR="00291135" w:rsidRPr="00C571EE" w:rsidRDefault="00291135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A8F74AD" w14:textId="77777777" w:rsidR="00291135" w:rsidRPr="00C571EE" w:rsidRDefault="00291135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0BD71A0" w14:textId="77777777" w:rsidR="00291135" w:rsidRPr="00C571EE" w:rsidRDefault="00291135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EF0136C" w14:textId="123E4C47" w:rsidR="00291135" w:rsidRPr="00C571EE" w:rsidRDefault="00291135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враховано </w:t>
            </w:r>
          </w:p>
          <w:p w14:paraId="64BFB549" w14:textId="299AB0AD" w:rsidR="00291135" w:rsidRPr="00C571EE" w:rsidRDefault="00291135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E7899B1" w14:textId="63ACE1A8" w:rsidR="00291135" w:rsidRPr="00C571EE" w:rsidRDefault="00291135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163CD8C" w14:textId="7C4606E4" w:rsidR="00291135" w:rsidRPr="00C571EE" w:rsidRDefault="00291135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враховано</w:t>
            </w:r>
            <w:r w:rsidR="000667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19EC1286" w14:textId="77777777" w:rsidR="00291135" w:rsidRPr="00C571EE" w:rsidRDefault="00291135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898A6D2" w14:textId="108F6ABC" w:rsidR="00291135" w:rsidRPr="00C571EE" w:rsidRDefault="00291135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8FE6FC8" w14:textId="0413426C" w:rsidR="00291135" w:rsidRPr="00C571EE" w:rsidRDefault="00291135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1D950AF" w14:textId="77777777" w:rsidR="00830F07" w:rsidRPr="00C571EE" w:rsidRDefault="00830F07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37548DE" w14:textId="77777777" w:rsidR="00830F07" w:rsidRPr="00C571EE" w:rsidRDefault="00830F07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9E24BF4" w14:textId="77777777" w:rsidR="00830F07" w:rsidRPr="00C571EE" w:rsidRDefault="00830F07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784EBC4" w14:textId="77777777" w:rsidR="00830F07" w:rsidRPr="00C571EE" w:rsidRDefault="00830F07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B1896C8" w14:textId="77777777" w:rsidR="00830F07" w:rsidRPr="00C571EE" w:rsidRDefault="00830F07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B4D90A9" w14:textId="77777777" w:rsidR="00830F07" w:rsidRPr="00C571EE" w:rsidRDefault="00830F07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9C36B56" w14:textId="77777777" w:rsidR="00830F07" w:rsidRPr="00C571EE" w:rsidRDefault="00830F07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802E48A" w14:textId="77777777" w:rsidR="00830F07" w:rsidRPr="00C571EE" w:rsidRDefault="00830F07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6B30BC6" w14:textId="77777777" w:rsidR="00830F07" w:rsidRPr="00C571EE" w:rsidRDefault="00830F07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D0D4290" w14:textId="77777777" w:rsidR="00830F07" w:rsidRPr="00C571EE" w:rsidRDefault="00830F07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1E7D8E3" w14:textId="5AC119F2" w:rsidR="00291135" w:rsidRPr="00C571EE" w:rsidRDefault="00291135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враховано</w:t>
            </w:r>
          </w:p>
          <w:p w14:paraId="4A5EED67" w14:textId="36C65A04" w:rsidR="00291135" w:rsidRPr="00C571EE" w:rsidRDefault="00291135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2781DDF" w14:textId="051EECBA" w:rsidR="00291135" w:rsidRPr="00C571EE" w:rsidRDefault="00291135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E6C40AA" w14:textId="53C6A4B4" w:rsidR="00291135" w:rsidRPr="00C571EE" w:rsidRDefault="00291135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враховано частково</w:t>
            </w:r>
          </w:p>
          <w:p w14:paraId="06A9673C" w14:textId="2BEA141B" w:rsidR="00291135" w:rsidRPr="00C571EE" w:rsidRDefault="00291135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E122933" w14:textId="29C357C1" w:rsidR="00291135" w:rsidRPr="00C571EE" w:rsidRDefault="00291135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60A52DE" w14:textId="1519DAA1" w:rsidR="00291135" w:rsidRPr="00C571EE" w:rsidRDefault="00291135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6317888" w14:textId="54132514" w:rsidR="00291135" w:rsidRPr="00C571EE" w:rsidRDefault="00291135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враховано</w:t>
            </w:r>
          </w:p>
          <w:p w14:paraId="1DD2B5E5" w14:textId="25527D2B" w:rsidR="00291135" w:rsidRPr="00C571EE" w:rsidRDefault="00291135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</w:tcPr>
          <w:p w14:paraId="6349587C" w14:textId="77777777" w:rsidR="00830F07" w:rsidRPr="00C571EE" w:rsidRDefault="00830F07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5DA3D56" w14:textId="77777777" w:rsidR="00830F07" w:rsidRPr="00C571EE" w:rsidRDefault="00830F07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43B92DD" w14:textId="77777777" w:rsidR="00830F07" w:rsidRPr="00C571EE" w:rsidRDefault="00830F07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9AE5C8D" w14:textId="77777777" w:rsidR="00830F07" w:rsidRPr="00C571EE" w:rsidRDefault="00830F07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D10993A" w14:textId="77777777" w:rsidR="00830F07" w:rsidRPr="00C571EE" w:rsidRDefault="00830F07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2A0AF99" w14:textId="77777777" w:rsidR="00830F07" w:rsidRPr="00C571EE" w:rsidRDefault="00830F07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5457DF9" w14:textId="77777777" w:rsidR="00830F07" w:rsidRPr="00C571EE" w:rsidRDefault="00830F07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1040C30" w14:textId="77777777" w:rsidR="00830F07" w:rsidRPr="00C571EE" w:rsidRDefault="00830F07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935D303" w14:textId="77777777" w:rsidR="00830F07" w:rsidRPr="00C571EE" w:rsidRDefault="00830F07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799B587" w14:textId="77777777" w:rsidR="00E81AF8" w:rsidRDefault="00830F07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Вказаний напрямок більш актуальний сільської місцевості. </w:t>
            </w:r>
          </w:p>
          <w:p w14:paraId="3C99CF3C" w14:textId="68783BC4" w:rsidR="00830F07" w:rsidRPr="00C571EE" w:rsidRDefault="00830F07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 території міста відсутні торфовища.</w:t>
            </w:r>
          </w:p>
          <w:p w14:paraId="2B1086FD" w14:textId="34175487" w:rsidR="00830F07" w:rsidRPr="00C571EE" w:rsidRDefault="00830F07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E1296DB" w14:textId="2A324B44" w:rsidR="00830F07" w:rsidRPr="00C571EE" w:rsidRDefault="00830F07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67E4558" w14:textId="1537326A" w:rsidR="00830F07" w:rsidRPr="00C571EE" w:rsidRDefault="00830F07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195C023" w14:textId="68F8B7F5" w:rsidR="00830F07" w:rsidRPr="00C571EE" w:rsidRDefault="00830F07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8B62984" w14:textId="77777777" w:rsidR="00830F07" w:rsidRPr="00C571EE" w:rsidRDefault="00830F07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13EFBC9" w14:textId="77777777" w:rsidR="00830F07" w:rsidRPr="00C571EE" w:rsidRDefault="00830F07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B4A5E59" w14:textId="77777777" w:rsidR="00830F07" w:rsidRPr="00C571EE" w:rsidRDefault="00830F07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F4110D5" w14:textId="672C75FC" w:rsidR="00E81AF8" w:rsidRDefault="00E81AF8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FB725E1" w14:textId="203500B5" w:rsidR="00D25B38" w:rsidRDefault="00D25B38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C68DCAC" w14:textId="4DE67FCF" w:rsidR="00D25B38" w:rsidRDefault="00D25B38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EC2136D" w14:textId="166FED4E" w:rsidR="00D25B38" w:rsidRDefault="00D25B38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EEF7F5C" w14:textId="24F5C4D7" w:rsidR="00D25B38" w:rsidRDefault="00D25B38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38D2C79" w14:textId="59EFD28E" w:rsidR="00D25B38" w:rsidRDefault="00D25B38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06D7F0E" w14:textId="63B02462" w:rsidR="00D25B38" w:rsidRDefault="00D25B38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770BDCE" w14:textId="3B2E91DB" w:rsidR="00D25B38" w:rsidRDefault="00D25B38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49E4884" w14:textId="4750AE25" w:rsidR="00D25B38" w:rsidRDefault="00D25B38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D359223" w14:textId="0B343A9C" w:rsidR="00D25B38" w:rsidRDefault="00D25B38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DB929BE" w14:textId="73834B44" w:rsidR="00D25B38" w:rsidRDefault="00D25B38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EEB699D" w14:textId="783F73E3" w:rsidR="00D25B38" w:rsidRDefault="00D25B38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54DD316" w14:textId="05A7C425" w:rsidR="00D25B38" w:rsidRDefault="00D25B38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01C680E" w14:textId="2CD0A5CC" w:rsidR="00D25B38" w:rsidRDefault="00D25B38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B754C3D" w14:textId="3DFAA4CA" w:rsidR="00D25B38" w:rsidRDefault="00D25B38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390B10C" w14:textId="70E50720" w:rsidR="00D25B38" w:rsidRDefault="00D25B38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D4F5ACD" w14:textId="77777777" w:rsidR="00D25B38" w:rsidRDefault="00D25B38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F5A5B19" w14:textId="77777777" w:rsidR="00E81AF8" w:rsidRDefault="00E81AF8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EAB7D1F" w14:textId="77777777" w:rsidR="00E81AF8" w:rsidRDefault="00E81AF8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D9B4EF4" w14:textId="77777777" w:rsidR="00E81AF8" w:rsidRDefault="00E81AF8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C845446" w14:textId="53EBF177" w:rsidR="00291135" w:rsidRPr="00C571EE" w:rsidRDefault="00830F07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місто представлене в основному парковою зоною</w:t>
            </w:r>
          </w:p>
          <w:p w14:paraId="172CE85E" w14:textId="77777777" w:rsidR="00291135" w:rsidRPr="00C571EE" w:rsidRDefault="00291135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798C272" w14:textId="68CE3D74" w:rsidR="00291135" w:rsidRPr="00C571EE" w:rsidRDefault="00830F07" w:rsidP="00E81AF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підлягає врахуванню формуванні спеціалізованих природоохоронних програм</w:t>
            </w:r>
          </w:p>
        </w:tc>
      </w:tr>
      <w:tr w:rsidR="000B703F" w:rsidRPr="00C571EE" w14:paraId="5B28990D" w14:textId="77777777" w:rsidTr="00E81AF8">
        <w:trPr>
          <w:trHeight w:val="375"/>
        </w:trPr>
        <w:tc>
          <w:tcPr>
            <w:tcW w:w="14738" w:type="dxa"/>
            <w:gridSpan w:val="6"/>
          </w:tcPr>
          <w:p w14:paraId="4AEC027F" w14:textId="6EC3AE96" w:rsidR="001B17C5" w:rsidRPr="00C571EE" w:rsidRDefault="001B17C5" w:rsidP="00E81A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ДО ЗВІТУ ПРО СЕО</w:t>
            </w:r>
          </w:p>
        </w:tc>
      </w:tr>
      <w:tr w:rsidR="00106B61" w:rsidRPr="0021509A" w14:paraId="7675B868" w14:textId="77777777" w:rsidTr="00A035F1">
        <w:tc>
          <w:tcPr>
            <w:tcW w:w="869" w:type="dxa"/>
          </w:tcPr>
          <w:p w14:paraId="63EC0F4F" w14:textId="43D58FB1" w:rsidR="000B703F" w:rsidRPr="00C571EE" w:rsidRDefault="009A1A30" w:rsidP="000B70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0" w:name="_Hlk123644060"/>
            <w:r w:rsidRPr="00C571E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</w:t>
            </w:r>
          </w:p>
        </w:tc>
        <w:tc>
          <w:tcPr>
            <w:tcW w:w="1984" w:type="dxa"/>
          </w:tcPr>
          <w:p w14:paraId="3B8A4A4D" w14:textId="77777777" w:rsidR="000B703F" w:rsidRPr="00C571EE" w:rsidRDefault="000B703F" w:rsidP="00A035F1">
            <w:pP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Міністерство захисту довкілля та природних ресурсів України</w:t>
            </w:r>
          </w:p>
          <w:p w14:paraId="721444A7" w14:textId="77777777" w:rsidR="000B703F" w:rsidRPr="00C571EE" w:rsidRDefault="000B703F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57" w:type="dxa"/>
          </w:tcPr>
          <w:p w14:paraId="0E9ABDA5" w14:textId="30E21238" w:rsidR="000B703F" w:rsidRPr="00C571EE" w:rsidRDefault="000E19EC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вцілому</w:t>
            </w:r>
            <w:proofErr w:type="spellEnd"/>
          </w:p>
        </w:tc>
        <w:tc>
          <w:tcPr>
            <w:tcW w:w="5208" w:type="dxa"/>
          </w:tcPr>
          <w:p w14:paraId="1D466944" w14:textId="7F7C6FC6" w:rsidR="000E19EC" w:rsidRPr="00C571EE" w:rsidRDefault="000E19EC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У</w:t>
            </w:r>
            <w:r w:rsidRPr="00C571EE">
              <w:rPr>
                <w:rFonts w:ascii="Times New Roman" w:hAnsi="Times New Roman" w:cs="Times New Roman"/>
                <w:spacing w:val="-13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Звіті пропонуємо додатково врахувати наявність:</w:t>
            </w:r>
          </w:p>
          <w:p w14:paraId="4E6852F8" w14:textId="586E5F2F" w:rsidR="000B703F" w:rsidRPr="00C571EE" w:rsidRDefault="000B703F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Національного плану дій з охорони навколишнього природного середовища на період до 2025 року, затвердженого розпорядженням Кабінету Міністрів України 21.04.2021 №</w:t>
            </w:r>
            <w:r w:rsidRPr="00C571EE">
              <w:rPr>
                <w:rFonts w:ascii="Times New Roman" w:hAnsi="Times New Roman" w:cs="Times New Roman"/>
                <w:spacing w:val="40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443;</w:t>
            </w:r>
          </w:p>
          <w:p w14:paraId="1343C9D1" w14:textId="77777777" w:rsidR="000B703F" w:rsidRPr="00C571EE" w:rsidRDefault="000B703F" w:rsidP="00A035F1">
            <w:pP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Плану</w:t>
            </w:r>
            <w:r w:rsidRPr="00C571EE">
              <w:rPr>
                <w:rFonts w:ascii="Times New Roman" w:hAnsi="Times New Roman" w:cs="Times New Roman"/>
                <w:spacing w:val="-7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заходів</w:t>
            </w:r>
            <w:r w:rsidRPr="00C571EE">
              <w:rPr>
                <w:rFonts w:ascii="Times New Roman" w:hAnsi="Times New Roman" w:cs="Times New Roman"/>
                <w:spacing w:val="-7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щодо</w:t>
            </w:r>
            <w:r w:rsidRPr="00C571EE">
              <w:rPr>
                <w:rFonts w:ascii="Times New Roman" w:hAnsi="Times New Roman" w:cs="Times New Roman"/>
                <w:spacing w:val="-11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виконання</w:t>
            </w:r>
            <w:r w:rsidRPr="00C571EE">
              <w:rPr>
                <w:rFonts w:ascii="Times New Roman" w:hAnsi="Times New Roman" w:cs="Times New Roman"/>
                <w:spacing w:val="-1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Концепції</w:t>
            </w:r>
            <w:r w:rsidRPr="00C571EE">
              <w:rPr>
                <w:rFonts w:ascii="Times New Roman" w:hAnsi="Times New Roman" w:cs="Times New Roman"/>
                <w:spacing w:val="-6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реалізації</w:t>
            </w:r>
            <w:r w:rsidRPr="00C571EE">
              <w:rPr>
                <w:rFonts w:ascii="Times New Roman" w:hAnsi="Times New Roman" w:cs="Times New Roman"/>
                <w:spacing w:val="-9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державної політики</w:t>
            </w:r>
            <w:r w:rsidRPr="00C571EE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сфері зміни клімату на період до</w:t>
            </w:r>
            <w:r w:rsidRPr="00C571EE">
              <w:rPr>
                <w:rFonts w:ascii="Times New Roman" w:hAnsi="Times New Roman" w:cs="Times New Roman"/>
                <w:spacing w:val="40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2030 року, затвердженого</w:t>
            </w:r>
            <w:r w:rsidRPr="00C571EE">
              <w:rPr>
                <w:rFonts w:ascii="Times New Roman" w:hAnsi="Times New Roman" w:cs="Times New Roman"/>
                <w:spacing w:val="39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розпорядженням Кабінету Міністрів України від 06.12.2017 №</w:t>
            </w:r>
            <w:r w:rsidRPr="00C571EE">
              <w:rPr>
                <w:rFonts w:ascii="Times New Roman" w:hAnsi="Times New Roman" w:cs="Times New Roman"/>
                <w:spacing w:val="40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932;</w:t>
            </w:r>
          </w:p>
          <w:p w14:paraId="2AA2029C" w14:textId="77777777" w:rsidR="000B703F" w:rsidRPr="00C571EE" w:rsidRDefault="000B703F" w:rsidP="00A035F1">
            <w:pP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рішення Координаційної ради з питань боротьби з деградацією земель та опустелюванням, створеної згідно з постановою Кабінету Міністрів України від 18.01.2017 № 20, зокрема стосовно схвалення представлених HAAH добровільних національних завдань щодо досягнення нейтрального рівня деградації земель (далі - НРДЗ) за напрямом «Підтримання вмісту органічної речовини (гумусу) у ґрунтах», а також допоміжних заходів щодо досягнення НРДЗ за напрямами «Відновлення зрошення i </w:t>
            </w:r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lastRenderedPageBreak/>
              <w:t>поліпшення екологомеліоративного стану зрошуваних земель» та «Відновлення та стале використання торфовищ» (https://mepr.gov.ua/news/32479.html);</w:t>
            </w:r>
          </w:p>
          <w:p w14:paraId="244AF08B" w14:textId="77777777" w:rsidR="000B703F" w:rsidRPr="00C571EE" w:rsidRDefault="000B703F" w:rsidP="00A035F1">
            <w:pP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Стратегії зрошення та дренажу в Україні на період до 2030 року, затвердженої розпорядженням Кабінету Міністрів України від 14.08.2019 № 688;</w:t>
            </w:r>
          </w:p>
          <w:p w14:paraId="69FABE1D" w14:textId="3F1D7186" w:rsidR="000B703F" w:rsidRDefault="000B703F" w:rsidP="00A035F1">
            <w:pP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Плану заходів з реалізації Стратегії зрошення та дренажу в Україні на період до 2030 року, затвердженого розпорядженням Кабінету Міністрів України від 21.10.2020 № 1567;</w:t>
            </w:r>
          </w:p>
          <w:p w14:paraId="6798F8AB" w14:textId="7288B3E6" w:rsidR="0021509A" w:rsidRDefault="0021509A" w:rsidP="00A035F1">
            <w:pP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</w:pPr>
          </w:p>
          <w:p w14:paraId="016A8175" w14:textId="6DF52591" w:rsidR="0021509A" w:rsidRDefault="0021509A" w:rsidP="00A035F1">
            <w:pP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</w:pPr>
          </w:p>
          <w:p w14:paraId="70AF1121" w14:textId="0731021F" w:rsidR="0021509A" w:rsidRDefault="0021509A" w:rsidP="00A035F1">
            <w:pP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</w:pPr>
          </w:p>
          <w:p w14:paraId="7E2B1EB9" w14:textId="1382F500" w:rsidR="0021509A" w:rsidRDefault="0021509A" w:rsidP="00A035F1">
            <w:pP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</w:pPr>
          </w:p>
          <w:p w14:paraId="21FDB022" w14:textId="1C5AC57F" w:rsidR="0021509A" w:rsidRDefault="0021509A" w:rsidP="00A035F1">
            <w:pP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</w:pPr>
          </w:p>
          <w:p w14:paraId="61575501" w14:textId="6E64E638" w:rsidR="0021509A" w:rsidRDefault="0021509A" w:rsidP="00A035F1">
            <w:pP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</w:pPr>
          </w:p>
          <w:p w14:paraId="2FE0F0E6" w14:textId="77777777" w:rsidR="0021509A" w:rsidRDefault="0021509A" w:rsidP="00A035F1">
            <w:pP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</w:pPr>
          </w:p>
          <w:p w14:paraId="4A80FAED" w14:textId="5127217A" w:rsidR="0021509A" w:rsidRDefault="0021509A" w:rsidP="00A035F1">
            <w:pP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</w:pPr>
          </w:p>
          <w:p w14:paraId="653C14D1" w14:textId="77777777" w:rsidR="0021509A" w:rsidRPr="00C571EE" w:rsidRDefault="0021509A" w:rsidP="00A035F1">
            <w:pP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</w:pPr>
          </w:p>
          <w:p w14:paraId="535C5286" w14:textId="77777777" w:rsidR="000B703F" w:rsidRPr="00C571EE" w:rsidRDefault="000B703F" w:rsidP="00A035F1">
            <w:pP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Національної економічної стратегії, затвердженої постановою Кабінету Міністрів України від 03.03.2021 № 179;</w:t>
            </w:r>
          </w:p>
          <w:p w14:paraId="17D6BF6A" w14:textId="77777777" w:rsidR="000B703F" w:rsidRPr="00C571EE" w:rsidRDefault="000B703F" w:rsidP="00A035F1">
            <w:pP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Державної стратегії управління лісами України до 2035 року та операційним планом її реалізації у 2022 —2024 роках, затверджених розпорядженням Кабінету Міністрів України від 29.12.2021 № 1777;</w:t>
            </w:r>
          </w:p>
          <w:p w14:paraId="247A0C18" w14:textId="77777777" w:rsidR="000B703F" w:rsidRPr="00C571EE" w:rsidRDefault="000B703F" w:rsidP="00A035F1">
            <w:pP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</w:pPr>
            <w:proofErr w:type="spellStart"/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Pio</w:t>
            </w:r>
            <w:proofErr w:type="spellEnd"/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 - Конвенцій та інших міжнародних угод природоохоронного спрямування.</w:t>
            </w:r>
          </w:p>
          <w:p w14:paraId="616A29E6" w14:textId="31F63BFE" w:rsidR="000B703F" w:rsidRPr="00C571EE" w:rsidRDefault="000B703F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02" w:type="dxa"/>
          </w:tcPr>
          <w:p w14:paraId="0D791D9B" w14:textId="5F2A34C1" w:rsidR="000B703F" w:rsidRDefault="0021509A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</w:t>
            </w:r>
            <w:r w:rsidR="00173BAE"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раховано</w:t>
            </w:r>
          </w:p>
          <w:p w14:paraId="1399C282" w14:textId="77777777" w:rsidR="0021509A" w:rsidRDefault="0021509A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312CDE3" w14:textId="77777777" w:rsidR="0021509A" w:rsidRDefault="0021509A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228AF3B" w14:textId="77777777" w:rsidR="0021509A" w:rsidRDefault="0021509A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069C7E8" w14:textId="77777777" w:rsidR="0021509A" w:rsidRDefault="0021509A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BFCE676" w14:textId="77777777" w:rsidR="0021509A" w:rsidRDefault="0021509A" w:rsidP="002150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раховано</w:t>
            </w:r>
          </w:p>
          <w:p w14:paraId="6F026ED3" w14:textId="77777777" w:rsidR="0021509A" w:rsidRDefault="0021509A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E999708" w14:textId="77777777" w:rsidR="0021509A" w:rsidRDefault="0021509A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5612721" w14:textId="77777777" w:rsidR="0021509A" w:rsidRDefault="0021509A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B26C73F" w14:textId="54DE1062" w:rsidR="0021509A" w:rsidRDefault="004C030E" w:rsidP="002150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обґрунтовано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відхилено</w:t>
            </w:r>
            <w:proofErr w:type="spellEnd"/>
          </w:p>
          <w:p w14:paraId="386BEAA0" w14:textId="1F14DE22" w:rsidR="0021509A" w:rsidRDefault="0021509A" w:rsidP="002150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E9A884D" w14:textId="096BFCE5" w:rsidR="0021509A" w:rsidRDefault="0021509A" w:rsidP="002150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ED187AE" w14:textId="174ED151" w:rsidR="0021509A" w:rsidRDefault="0021509A" w:rsidP="002150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5C0BF42" w14:textId="0E760E9D" w:rsidR="0021509A" w:rsidRDefault="0021509A" w:rsidP="002150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21B4306" w14:textId="4AE71A8A" w:rsidR="0021509A" w:rsidRDefault="0021509A" w:rsidP="002150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EF2066A" w14:textId="45ECC1A9" w:rsidR="0021509A" w:rsidRDefault="0021509A" w:rsidP="002150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6CE503B" w14:textId="53E8A71F" w:rsidR="0021509A" w:rsidRDefault="0021509A" w:rsidP="002150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F60393D" w14:textId="49809EFE" w:rsidR="0021509A" w:rsidRDefault="0021509A" w:rsidP="002150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6605B33" w14:textId="1997A712" w:rsidR="0021509A" w:rsidRDefault="0021509A" w:rsidP="002150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9F11476" w14:textId="60AAD22D" w:rsidR="0021509A" w:rsidRDefault="0021509A" w:rsidP="002150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44DE3FD" w14:textId="0B301A02" w:rsidR="0021509A" w:rsidRDefault="0021509A" w:rsidP="002150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11FAB68" w14:textId="23693CEE" w:rsidR="0021509A" w:rsidRPr="00C571EE" w:rsidRDefault="0021509A" w:rsidP="002150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враховано </w:t>
            </w:r>
          </w:p>
          <w:p w14:paraId="4F6281F0" w14:textId="06FF78BF" w:rsidR="0021509A" w:rsidRDefault="0021509A" w:rsidP="002150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1C7E133" w14:textId="3C1722A4" w:rsidR="0021509A" w:rsidRDefault="0021509A" w:rsidP="002150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5440FC3" w14:textId="1FA7939C" w:rsidR="0021509A" w:rsidRPr="00C571EE" w:rsidRDefault="0021509A" w:rsidP="002150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враховано </w:t>
            </w:r>
          </w:p>
          <w:p w14:paraId="5E98C17F" w14:textId="1029E647" w:rsidR="0021509A" w:rsidRDefault="0021509A" w:rsidP="002150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273E50C" w14:textId="2326BA21" w:rsidR="0021509A" w:rsidRDefault="0021509A" w:rsidP="002150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FBF4361" w14:textId="0788AD58" w:rsidR="0021509A" w:rsidRDefault="0021509A" w:rsidP="002150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16EB8ED" w14:textId="2FB9192A" w:rsidR="0021509A" w:rsidRDefault="0021509A" w:rsidP="002150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B073B85" w14:textId="0F83404D" w:rsidR="0021509A" w:rsidRDefault="0021509A" w:rsidP="002150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9467B80" w14:textId="5FFCB9CF" w:rsidR="0021509A" w:rsidRDefault="0021509A" w:rsidP="002150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D713202" w14:textId="7A986192" w:rsidR="0021509A" w:rsidRDefault="0021509A" w:rsidP="002150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2E41F24" w14:textId="448B80B8" w:rsidR="0021509A" w:rsidRDefault="0021509A" w:rsidP="002150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6D5E81D" w14:textId="47366F23" w:rsidR="0021509A" w:rsidRDefault="0021509A" w:rsidP="002150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E5259F3" w14:textId="085176A7" w:rsidR="0021509A" w:rsidRDefault="0021509A" w:rsidP="002150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841A110" w14:textId="48CCA5B9" w:rsidR="0021509A" w:rsidRDefault="0021509A" w:rsidP="002150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DFE8BE9" w14:textId="594A6473" w:rsidR="0021509A" w:rsidRDefault="0021509A" w:rsidP="002150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5FC84E5" w14:textId="23753687" w:rsidR="0021509A" w:rsidRPr="00C571EE" w:rsidRDefault="0021509A" w:rsidP="002150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враховано</w:t>
            </w:r>
          </w:p>
          <w:p w14:paraId="3E842AB9" w14:textId="77777777" w:rsidR="0021509A" w:rsidRDefault="0021509A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E847218" w14:textId="77777777" w:rsidR="0021509A" w:rsidRDefault="0021509A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D884BAF" w14:textId="36AEE8C3" w:rsidR="0021509A" w:rsidRDefault="0021509A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враховано </w:t>
            </w:r>
          </w:p>
          <w:p w14:paraId="6F245103" w14:textId="77777777" w:rsidR="004C030E" w:rsidRDefault="004C030E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1" w:name="_GoBack"/>
            <w:bookmarkEnd w:id="1"/>
          </w:p>
          <w:p w14:paraId="158EABB5" w14:textId="77777777" w:rsidR="00F915DC" w:rsidRDefault="00F915DC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6FD604C" w14:textId="77777777" w:rsidR="00F915DC" w:rsidRDefault="00F915DC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0D636EB" w14:textId="76AC2F68" w:rsidR="00F915DC" w:rsidRPr="00C571EE" w:rsidRDefault="00F915DC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враховано</w:t>
            </w:r>
          </w:p>
        </w:tc>
        <w:tc>
          <w:tcPr>
            <w:tcW w:w="2518" w:type="dxa"/>
          </w:tcPr>
          <w:p w14:paraId="46C1BA72" w14:textId="77777777" w:rsidR="000B703F" w:rsidRDefault="000B703F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F7BDC31" w14:textId="77777777" w:rsidR="00146690" w:rsidRDefault="00146690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F9500EE" w14:textId="77777777" w:rsidR="00146690" w:rsidRDefault="00146690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BDD34B0" w14:textId="77777777" w:rsidR="00146690" w:rsidRDefault="00146690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7FAA111" w14:textId="77777777" w:rsidR="00146690" w:rsidRDefault="00146690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50A1B25" w14:textId="77777777" w:rsidR="00146690" w:rsidRDefault="00146690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6F6B5A1" w14:textId="77777777" w:rsidR="00146690" w:rsidRDefault="00146690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921EC66" w14:textId="77777777" w:rsidR="00146690" w:rsidRDefault="00146690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A0D22FD" w14:textId="77777777" w:rsidR="00146690" w:rsidRDefault="00146690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92DD748" w14:textId="77777777" w:rsidR="0021509A" w:rsidRDefault="0021509A" w:rsidP="002150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Вказаний напрямок більш актуальний сільської місцевості. </w:t>
            </w:r>
          </w:p>
          <w:p w14:paraId="4EA8CA75" w14:textId="77777777" w:rsidR="0021509A" w:rsidRPr="00C571EE" w:rsidRDefault="0021509A" w:rsidP="002150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 території міста відсутні торфовища.</w:t>
            </w:r>
          </w:p>
          <w:p w14:paraId="1C59A36C" w14:textId="77777777" w:rsidR="00146690" w:rsidRDefault="00146690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CA4D8DF" w14:textId="77777777" w:rsidR="0021509A" w:rsidRDefault="0021509A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4892B61" w14:textId="77777777" w:rsidR="0021509A" w:rsidRDefault="0021509A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10669D4" w14:textId="77777777" w:rsidR="0021509A" w:rsidRDefault="0021509A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D38D9A4" w14:textId="77777777" w:rsidR="0021509A" w:rsidRDefault="0021509A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647D9B8" w14:textId="77777777" w:rsidR="0021509A" w:rsidRDefault="0021509A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5609794" w14:textId="77777777" w:rsidR="0021509A" w:rsidRDefault="0021509A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7EA2E0E" w14:textId="7AD695BE" w:rsidR="0021509A" w:rsidRDefault="0021509A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53BA492" w14:textId="2C2522F9" w:rsidR="00D25B38" w:rsidRDefault="00D25B38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7BB6B32" w14:textId="5C0C349B" w:rsidR="00D25B38" w:rsidRDefault="00D25B38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B4AF72C" w14:textId="65F93D28" w:rsidR="00D25B38" w:rsidRDefault="00D25B38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5AC1022" w14:textId="54F3B1B5" w:rsidR="00D25B38" w:rsidRDefault="00D25B38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3F53FED" w14:textId="12A23267" w:rsidR="00D25B38" w:rsidRDefault="00D25B38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37461F2" w14:textId="52DE7A86" w:rsidR="00D25B38" w:rsidRDefault="00D25B38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C0F3907" w14:textId="2F0B8CEC" w:rsidR="00D25B38" w:rsidRDefault="00D25B38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92A093B" w14:textId="0CB111ED" w:rsidR="00D25B38" w:rsidRDefault="00D25B38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0095D62" w14:textId="0250397E" w:rsidR="00D25B38" w:rsidRDefault="00D25B38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ABA55CA" w14:textId="397A04A9" w:rsidR="00D25B38" w:rsidRDefault="00D25B38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911ACB3" w14:textId="561B18AE" w:rsidR="00D25B38" w:rsidRDefault="00D25B38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88EBA41" w14:textId="468C30CC" w:rsidR="00D25B38" w:rsidRDefault="00D25B38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B38CC24" w14:textId="1CFC463D" w:rsidR="00D25B38" w:rsidRDefault="00D25B38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51F5EBD" w14:textId="6F82448F" w:rsidR="00D25B38" w:rsidRDefault="00D25B38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38D2239" w14:textId="0866E3B7" w:rsidR="00D25B38" w:rsidRDefault="00D25B38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E3A9275" w14:textId="77777777" w:rsidR="00D25B38" w:rsidRDefault="00D25B38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3C044E1" w14:textId="77777777" w:rsidR="0021509A" w:rsidRDefault="0021509A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9E47513" w14:textId="77777777" w:rsidR="0021509A" w:rsidRDefault="0021509A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C6C4DE3" w14:textId="77777777" w:rsidR="0021509A" w:rsidRPr="00C571EE" w:rsidRDefault="0021509A" w:rsidP="002150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місто представлене в основному парковою зоною</w:t>
            </w:r>
          </w:p>
          <w:p w14:paraId="7505B174" w14:textId="621F67F8" w:rsidR="0021509A" w:rsidRPr="00C571EE" w:rsidRDefault="0021509A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bookmarkEnd w:id="0"/>
      <w:tr w:rsidR="00106B61" w:rsidRPr="00C571EE" w14:paraId="61D8A649" w14:textId="77777777" w:rsidTr="00A035F1">
        <w:tc>
          <w:tcPr>
            <w:tcW w:w="869" w:type="dxa"/>
          </w:tcPr>
          <w:p w14:paraId="6BACBB7E" w14:textId="715021AF" w:rsidR="000B703F" w:rsidRPr="00C571EE" w:rsidRDefault="009A1A30" w:rsidP="000B70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2.</w:t>
            </w:r>
          </w:p>
        </w:tc>
        <w:tc>
          <w:tcPr>
            <w:tcW w:w="1984" w:type="dxa"/>
          </w:tcPr>
          <w:p w14:paraId="435135C7" w14:textId="77777777" w:rsidR="000B703F" w:rsidRPr="00C571EE" w:rsidRDefault="000B703F" w:rsidP="00A035F1">
            <w:pP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Міністерство захисту довкілля та природних ресурсів України</w:t>
            </w:r>
          </w:p>
          <w:p w14:paraId="5CA1B361" w14:textId="77777777" w:rsidR="000B703F" w:rsidRPr="00C571EE" w:rsidRDefault="000B703F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57" w:type="dxa"/>
          </w:tcPr>
          <w:p w14:paraId="426B6B93" w14:textId="35E3C602" w:rsidR="000B703F" w:rsidRPr="00C571EE" w:rsidRDefault="00545DCA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Розділ 2-3</w:t>
            </w:r>
          </w:p>
        </w:tc>
        <w:tc>
          <w:tcPr>
            <w:tcW w:w="5208" w:type="dxa"/>
          </w:tcPr>
          <w:p w14:paraId="2E9B30C0" w14:textId="2104DD88" w:rsidR="000B703F" w:rsidRPr="00C571EE" w:rsidRDefault="000B703F" w:rsidP="00A035F1">
            <w:pP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У Звіті мають бути наведенні характеристики стану всіх складових довкілля, визначених статтею 1 Закону України «Про стратегічну екологічну оцінку» (</w:t>
            </w:r>
            <w:bookmarkStart w:id="2" w:name="_Hlk123900914"/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флори, фауни, біорізноманіття, ґрунту, надр, клімату, повітря, води, ландшафту, природних територій та об’єктів, безпеки життєдіяльності населення та його здоров'я, матеріальних активів, об’єктів культурної спадщини</w:t>
            </w:r>
            <w:bookmarkEnd w:id="2"/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), а також опис наслідків для них та взаємодії цих факторів. Зокрема, у розділі 2 не наведена інформація щодо фауни, надр, </w:t>
            </w:r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lastRenderedPageBreak/>
              <w:t>клімату, об’єктів культурної спадщини; у розділі 3 Звіту відсутні відомості про характеристику стану довкілля, умов життєдіяльності населення та стану його здоров'я на територіях, які ймовірно зазнають впливу (за адміністративними даними, статистичною інформацією та результатами досліджень), а наведено лише посилання на розділ.</w:t>
            </w:r>
          </w:p>
          <w:p w14:paraId="2E0AD05A" w14:textId="247BB348" w:rsidR="000B703F" w:rsidRPr="00C571EE" w:rsidRDefault="000B703F" w:rsidP="00A035F1">
            <w:pP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2302" w:type="dxa"/>
          </w:tcPr>
          <w:p w14:paraId="6FE7E063" w14:textId="06354B6F" w:rsidR="000B703F" w:rsidRPr="00C571EE" w:rsidRDefault="001F19A1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Враховано шляхом доповнення відповідних розділів</w:t>
            </w:r>
          </w:p>
        </w:tc>
        <w:tc>
          <w:tcPr>
            <w:tcW w:w="2518" w:type="dxa"/>
          </w:tcPr>
          <w:p w14:paraId="1DF52D54" w14:textId="329DD2CC" w:rsidR="000B703F" w:rsidRPr="00C571EE" w:rsidRDefault="000B703F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6B61" w:rsidRPr="00C571EE" w14:paraId="133B2F05" w14:textId="77777777" w:rsidTr="00A035F1">
        <w:tc>
          <w:tcPr>
            <w:tcW w:w="869" w:type="dxa"/>
          </w:tcPr>
          <w:p w14:paraId="13D59B11" w14:textId="084FD741" w:rsidR="000B703F" w:rsidRPr="00C571EE" w:rsidRDefault="009A1A30" w:rsidP="000B70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3.</w:t>
            </w:r>
          </w:p>
        </w:tc>
        <w:tc>
          <w:tcPr>
            <w:tcW w:w="1984" w:type="dxa"/>
          </w:tcPr>
          <w:p w14:paraId="1D88E9EA" w14:textId="77777777" w:rsidR="000B703F" w:rsidRPr="00C571EE" w:rsidRDefault="000B703F" w:rsidP="00A035F1">
            <w:pP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Міністерство захисту довкілля та природних ресурсів України</w:t>
            </w:r>
          </w:p>
          <w:p w14:paraId="04AAA762" w14:textId="77777777" w:rsidR="000B703F" w:rsidRPr="00C571EE" w:rsidRDefault="000B703F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57" w:type="dxa"/>
          </w:tcPr>
          <w:p w14:paraId="21E41AAB" w14:textId="79A1034D" w:rsidR="000B703F" w:rsidRPr="00C571EE" w:rsidRDefault="00FD4209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вцілому</w:t>
            </w:r>
            <w:proofErr w:type="spellEnd"/>
          </w:p>
        </w:tc>
        <w:tc>
          <w:tcPr>
            <w:tcW w:w="5208" w:type="dxa"/>
          </w:tcPr>
          <w:p w14:paraId="46DFD136" w14:textId="7F3EB1BA" w:rsidR="000B703F" w:rsidRPr="00C571EE" w:rsidRDefault="000B703F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Інформацію щодо природоохоронних територій та об’єктів, впливу на них та наслідків для них пропонуємо уточнити, з урахуванням визначення згідно </w:t>
            </w:r>
            <w:r w:rsidR="00B96D7C"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br/>
            </w:r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з пунктом</w:t>
            </w:r>
            <w:r w:rsidR="00B96D7C"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 </w:t>
            </w:r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9 додатку до Закону України «Про національну інфраструктуру геопросторових даних» («Природоохоронні території та об’єкти - території та об’єкти природно-заповідного фонду, </w:t>
            </w:r>
            <w:proofErr w:type="spellStart"/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ïx</w:t>
            </w:r>
            <w:proofErr w:type="spellEnd"/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 функціональні та охоронні зони, території, зарезервовані з метою наступного заповідання, території та об’єкти екомережі, території Смарагдової мережі, водно-болотні угіддя міжнародного значення, біосферні резервати програми ЮНЕСКО «Людина i біосфера», об’єкти всесвітньої спадщини ЮНЕСКО»). При цьому, відомості щодо територій та об’єктів екомережі, слід наводити з урахуванням переліку складових структурних елементів екомережі, який визначений статтею 5 Закону України «Про екологічну мережу України». </w:t>
            </w:r>
          </w:p>
        </w:tc>
        <w:tc>
          <w:tcPr>
            <w:tcW w:w="2302" w:type="dxa"/>
          </w:tcPr>
          <w:p w14:paraId="1369DC36" w14:textId="6B9D8F5B" w:rsidR="000B703F" w:rsidRPr="00C571EE" w:rsidRDefault="00FD4209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Враховано у Додатку 3 відповідного звіту</w:t>
            </w:r>
          </w:p>
        </w:tc>
        <w:tc>
          <w:tcPr>
            <w:tcW w:w="2518" w:type="dxa"/>
          </w:tcPr>
          <w:p w14:paraId="5F31C40E" w14:textId="77777777" w:rsidR="000B703F" w:rsidRPr="00C571EE" w:rsidRDefault="000B703F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6B61" w:rsidRPr="00C571EE" w14:paraId="3741FE03" w14:textId="77777777" w:rsidTr="00A035F1">
        <w:tc>
          <w:tcPr>
            <w:tcW w:w="869" w:type="dxa"/>
          </w:tcPr>
          <w:p w14:paraId="1226AFDD" w14:textId="272ECE20" w:rsidR="000B703F" w:rsidRPr="00C571EE" w:rsidRDefault="009A1A30" w:rsidP="000B70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4.</w:t>
            </w:r>
          </w:p>
        </w:tc>
        <w:tc>
          <w:tcPr>
            <w:tcW w:w="1984" w:type="dxa"/>
          </w:tcPr>
          <w:p w14:paraId="28826896" w14:textId="77777777" w:rsidR="000B703F" w:rsidRPr="00C571EE" w:rsidRDefault="000B703F" w:rsidP="00A035F1">
            <w:pP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Міністерство захисту довкілля та природних ресурсів України</w:t>
            </w:r>
          </w:p>
          <w:p w14:paraId="71357BC3" w14:textId="77777777" w:rsidR="000B703F" w:rsidRPr="00C571EE" w:rsidRDefault="000B703F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57" w:type="dxa"/>
          </w:tcPr>
          <w:p w14:paraId="2BD9D6CF" w14:textId="23CCE805" w:rsidR="000B703F" w:rsidRPr="00C571EE" w:rsidRDefault="00FD4209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Розділ 8</w:t>
            </w:r>
          </w:p>
        </w:tc>
        <w:tc>
          <w:tcPr>
            <w:tcW w:w="5208" w:type="dxa"/>
          </w:tcPr>
          <w:p w14:paraId="6709C710" w14:textId="77777777" w:rsidR="000B703F" w:rsidRPr="00C571EE" w:rsidRDefault="000B703F" w:rsidP="00A035F1">
            <w:pP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У розділі 8 Звіту альтернативи не розглядались.</w:t>
            </w:r>
          </w:p>
          <w:p w14:paraId="5F129D7C" w14:textId="4C6B05C7" w:rsidR="000B703F" w:rsidRPr="00C571EE" w:rsidRDefault="000B703F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Відсутність опису альтернативних сценаріїв не дозволить виконати вимогу частини 6 статті 13 Закону України «Про стратегічну екологічну оцінку», відповідно до якої замовник у довідці про консультації обґрунтовує обрання саме цього документа державного планування у тому вигляді, в якому він запропонований до затвердження, серед інших виправданих альтернатив, представлених до розгляду.</w:t>
            </w:r>
          </w:p>
        </w:tc>
        <w:tc>
          <w:tcPr>
            <w:tcW w:w="2302" w:type="dxa"/>
          </w:tcPr>
          <w:p w14:paraId="68309987" w14:textId="09ED93E4" w:rsidR="000B703F" w:rsidRPr="00C571EE" w:rsidRDefault="00F72941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Враховано шляхом розгляду альтернативного сценарію </w:t>
            </w:r>
          </w:p>
        </w:tc>
        <w:tc>
          <w:tcPr>
            <w:tcW w:w="2518" w:type="dxa"/>
          </w:tcPr>
          <w:p w14:paraId="2B7EB712" w14:textId="77777777" w:rsidR="000B703F" w:rsidRPr="00C571EE" w:rsidRDefault="000B703F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6B61" w:rsidRPr="00C571EE" w14:paraId="12960165" w14:textId="77777777" w:rsidTr="00A035F1">
        <w:tc>
          <w:tcPr>
            <w:tcW w:w="869" w:type="dxa"/>
          </w:tcPr>
          <w:p w14:paraId="557A47F9" w14:textId="1120A9D2" w:rsidR="000B703F" w:rsidRPr="00C571EE" w:rsidRDefault="009A1A30" w:rsidP="000B70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5.</w:t>
            </w:r>
          </w:p>
        </w:tc>
        <w:tc>
          <w:tcPr>
            <w:tcW w:w="1984" w:type="dxa"/>
          </w:tcPr>
          <w:p w14:paraId="2DF30D46" w14:textId="77777777" w:rsidR="000B703F" w:rsidRPr="00C571EE" w:rsidRDefault="000B703F" w:rsidP="00A035F1">
            <w:pP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Міністерство захисту довкілля та природних ресурсів України</w:t>
            </w:r>
          </w:p>
          <w:p w14:paraId="4F280BB3" w14:textId="77777777" w:rsidR="000B703F" w:rsidRPr="00C571EE" w:rsidRDefault="000B703F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57" w:type="dxa"/>
          </w:tcPr>
          <w:p w14:paraId="4E55AF9D" w14:textId="3A71E22B" w:rsidR="000B703F" w:rsidRPr="00C571EE" w:rsidRDefault="00AB3E7A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Розділ 9</w:t>
            </w:r>
          </w:p>
        </w:tc>
        <w:tc>
          <w:tcPr>
            <w:tcW w:w="5208" w:type="dxa"/>
          </w:tcPr>
          <w:p w14:paraId="483EEEDB" w14:textId="6EC189BD" w:rsidR="000B703F" w:rsidRPr="00C571EE" w:rsidRDefault="000B703F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Інформація розділу 9 Звіту має відповідати вимогам пункту 5 Порядку здійснення моніторингу наслідків виконання документа державного планування для довкілля, у тому числі для здоров'я населення, </w:t>
            </w: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затвердженого постановою Кабінету Міністрів України від 16.12.2020 № 1272.</w:t>
            </w:r>
          </w:p>
        </w:tc>
        <w:tc>
          <w:tcPr>
            <w:tcW w:w="2302" w:type="dxa"/>
          </w:tcPr>
          <w:p w14:paraId="315E12B7" w14:textId="772C15D4" w:rsidR="000B703F" w:rsidRPr="00C571EE" w:rsidRDefault="00715B90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враховано</w:t>
            </w:r>
          </w:p>
        </w:tc>
        <w:tc>
          <w:tcPr>
            <w:tcW w:w="2518" w:type="dxa"/>
          </w:tcPr>
          <w:p w14:paraId="0100B114" w14:textId="77777777" w:rsidR="000B703F" w:rsidRPr="00C571EE" w:rsidRDefault="000B703F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6B61" w:rsidRPr="00C571EE" w14:paraId="1322CAEA" w14:textId="77777777" w:rsidTr="00A035F1">
        <w:tc>
          <w:tcPr>
            <w:tcW w:w="869" w:type="dxa"/>
          </w:tcPr>
          <w:p w14:paraId="0AF6F963" w14:textId="320F5DB3" w:rsidR="000B703F" w:rsidRPr="00C571EE" w:rsidRDefault="009A1A30" w:rsidP="000B70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6.</w:t>
            </w:r>
          </w:p>
        </w:tc>
        <w:tc>
          <w:tcPr>
            <w:tcW w:w="1984" w:type="dxa"/>
          </w:tcPr>
          <w:p w14:paraId="6050F48B" w14:textId="77777777" w:rsidR="000B703F" w:rsidRPr="00C571EE" w:rsidRDefault="000B703F" w:rsidP="00A035F1">
            <w:pP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Міністерство захисту довкілля та природних ресурсів України</w:t>
            </w:r>
          </w:p>
          <w:p w14:paraId="3FCA0A48" w14:textId="77777777" w:rsidR="000B703F" w:rsidRPr="00C571EE" w:rsidRDefault="000B703F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57" w:type="dxa"/>
          </w:tcPr>
          <w:p w14:paraId="44F9324A" w14:textId="068429F8" w:rsidR="000B703F" w:rsidRPr="00C571EE" w:rsidRDefault="00545DCA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стосується безпосередньо текстової частини Звіту</w:t>
            </w:r>
          </w:p>
        </w:tc>
        <w:tc>
          <w:tcPr>
            <w:tcW w:w="5208" w:type="dxa"/>
          </w:tcPr>
          <w:p w14:paraId="270B1B53" w14:textId="0AFD3EBA" w:rsidR="000B703F" w:rsidRPr="00C571EE" w:rsidRDefault="000B703F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Замовник має забезпечити інформування про затвердження Програми відповідно до вимог статті 16 Закону України «Про стратегічну екологічну оцінку».</w:t>
            </w:r>
          </w:p>
        </w:tc>
        <w:tc>
          <w:tcPr>
            <w:tcW w:w="2302" w:type="dxa"/>
          </w:tcPr>
          <w:p w14:paraId="7023FBD7" w14:textId="0B5A7FD4" w:rsidR="000B703F" w:rsidRPr="00C571EE" w:rsidRDefault="009A1A30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враховано</w:t>
            </w:r>
          </w:p>
        </w:tc>
        <w:tc>
          <w:tcPr>
            <w:tcW w:w="2518" w:type="dxa"/>
          </w:tcPr>
          <w:p w14:paraId="2F816C41" w14:textId="1EAA9819" w:rsidR="000B703F" w:rsidRPr="00C571EE" w:rsidRDefault="009A1A30" w:rsidP="00A035F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1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буде виконано в строки передбачені законодавством</w:t>
            </w:r>
          </w:p>
        </w:tc>
      </w:tr>
    </w:tbl>
    <w:p w14:paraId="37D037F0" w14:textId="7DE22EA7" w:rsidR="0042331D" w:rsidRPr="00C571EE" w:rsidRDefault="0042331D" w:rsidP="001567D6">
      <w:pPr>
        <w:jc w:val="center"/>
        <w:rPr>
          <w:rFonts w:ascii="Times New Roman" w:hAnsi="Times New Roman" w:cs="Times New Roman"/>
          <w:i/>
          <w:sz w:val="14"/>
          <w:szCs w:val="18"/>
          <w:lang w:val="uk-UA"/>
        </w:rPr>
      </w:pPr>
    </w:p>
    <w:p w14:paraId="1D3D54EE" w14:textId="08810261" w:rsidR="00B438CC" w:rsidRPr="00C571EE" w:rsidRDefault="00C048B5" w:rsidP="00B438CC">
      <w:pPr>
        <w:contextualSpacing/>
        <w:jc w:val="both"/>
        <w:rPr>
          <w:rFonts w:ascii="Times New Roman" w:hAnsi="Times New Roman" w:cs="Times New Roman"/>
          <w:i/>
          <w:szCs w:val="28"/>
          <w:lang w:val="uk-UA"/>
        </w:rPr>
      </w:pPr>
      <w:r w:rsidRPr="00C571EE">
        <w:rPr>
          <w:rFonts w:ascii="Times New Roman" w:hAnsi="Times New Roman" w:cs="Times New Roman"/>
          <w:i/>
          <w:szCs w:val="28"/>
          <w:lang w:val="uk-UA"/>
        </w:rPr>
        <w:t>5</w:t>
      </w:r>
      <w:r w:rsidR="00B438CC" w:rsidRPr="00C571EE">
        <w:rPr>
          <w:rFonts w:ascii="Times New Roman" w:hAnsi="Times New Roman" w:cs="Times New Roman"/>
          <w:i/>
          <w:szCs w:val="28"/>
          <w:lang w:val="uk-UA"/>
        </w:rPr>
        <w:t xml:space="preserve">. Обґрунтування вибору </w:t>
      </w:r>
      <w:proofErr w:type="spellStart"/>
      <w:r w:rsidR="00B438CC" w:rsidRPr="00C571EE">
        <w:rPr>
          <w:rFonts w:ascii="Times New Roman" w:hAnsi="Times New Roman" w:cs="Times New Roman"/>
          <w:i/>
          <w:szCs w:val="28"/>
          <w:lang w:val="uk-UA"/>
        </w:rPr>
        <w:t>проєкту</w:t>
      </w:r>
      <w:proofErr w:type="spellEnd"/>
      <w:r w:rsidR="00B438CC" w:rsidRPr="00C571EE">
        <w:rPr>
          <w:rFonts w:ascii="Times New Roman" w:hAnsi="Times New Roman" w:cs="Times New Roman"/>
          <w:i/>
          <w:szCs w:val="28"/>
          <w:lang w:val="uk-UA"/>
        </w:rPr>
        <w:t xml:space="preserve"> документу державного планування серед інших альтернатив</w:t>
      </w:r>
    </w:p>
    <w:p w14:paraId="6689E979" w14:textId="45C0CEB5" w:rsidR="00C571EE" w:rsidRPr="00C571EE" w:rsidRDefault="00B438CC" w:rsidP="00C571E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571EE">
        <w:rPr>
          <w:rFonts w:ascii="Times New Roman" w:hAnsi="Times New Roman" w:cs="Times New Roman"/>
          <w:sz w:val="20"/>
          <w:szCs w:val="20"/>
          <w:lang w:val="uk-UA"/>
        </w:rPr>
        <w:t>Відповідно до ст. 27 Закону України Про місцеве самоврядування в Україні підготовка </w:t>
      </w:r>
      <w:hyperlink r:id="rId5" w:anchor="w1_11" w:history="1">
        <w:r w:rsidRPr="00C571EE">
          <w:rPr>
            <w:rFonts w:ascii="Times New Roman" w:hAnsi="Times New Roman" w:cs="Times New Roman"/>
            <w:sz w:val="20"/>
            <w:szCs w:val="20"/>
            <w:lang w:val="uk-UA"/>
          </w:rPr>
          <w:t>програм</w:t>
        </w:r>
      </w:hyperlink>
      <w:r w:rsidRPr="00C571EE">
        <w:rPr>
          <w:rFonts w:ascii="Times New Roman" w:hAnsi="Times New Roman" w:cs="Times New Roman"/>
          <w:sz w:val="20"/>
          <w:szCs w:val="20"/>
          <w:lang w:val="uk-UA"/>
        </w:rPr>
        <w:t> </w:t>
      </w:r>
      <w:hyperlink r:id="rId6" w:anchor="w2_18" w:history="1">
        <w:r w:rsidRPr="00C571EE">
          <w:rPr>
            <w:rFonts w:ascii="Times New Roman" w:hAnsi="Times New Roman" w:cs="Times New Roman"/>
            <w:sz w:val="20"/>
            <w:szCs w:val="20"/>
            <w:lang w:val="uk-UA"/>
          </w:rPr>
          <w:t>соц</w:t>
        </w:r>
      </w:hyperlink>
      <w:r w:rsidRPr="00C571EE">
        <w:rPr>
          <w:rFonts w:ascii="Times New Roman" w:hAnsi="Times New Roman" w:cs="Times New Roman"/>
          <w:sz w:val="20"/>
          <w:szCs w:val="20"/>
          <w:lang w:val="uk-UA"/>
        </w:rPr>
        <w:t xml:space="preserve">іально-економічного та культурного розвитку міст належить </w:t>
      </w:r>
      <w:r w:rsidR="00C571EE">
        <w:rPr>
          <w:rFonts w:ascii="Times New Roman" w:hAnsi="Times New Roman" w:cs="Times New Roman"/>
          <w:sz w:val="20"/>
          <w:szCs w:val="20"/>
          <w:lang w:val="uk-UA"/>
        </w:rPr>
        <w:br/>
      </w:r>
      <w:r w:rsidRPr="00C571EE">
        <w:rPr>
          <w:rFonts w:ascii="Times New Roman" w:hAnsi="Times New Roman" w:cs="Times New Roman"/>
          <w:sz w:val="20"/>
          <w:szCs w:val="20"/>
          <w:lang w:val="uk-UA"/>
        </w:rPr>
        <w:t xml:space="preserve">до власних самоврядних повноважень органів місцевого самоврядування. </w:t>
      </w:r>
    </w:p>
    <w:p w14:paraId="3CD8574B" w14:textId="00FC1FDF" w:rsidR="00C571EE" w:rsidRPr="00C571EE" w:rsidRDefault="00B438CC" w:rsidP="00C571E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val="uk-UA" w:eastAsia="ru-RU"/>
        </w:rPr>
      </w:pPr>
      <w:r w:rsidRPr="00C571EE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Підготовка </w:t>
      </w:r>
      <w:proofErr w:type="spellStart"/>
      <w:r w:rsidRPr="00C571EE">
        <w:rPr>
          <w:rFonts w:ascii="Times New Roman" w:hAnsi="Times New Roman" w:cs="Times New Roman"/>
          <w:sz w:val="20"/>
          <w:szCs w:val="20"/>
          <w:lang w:val="uk-UA" w:eastAsia="ru-RU"/>
        </w:rPr>
        <w:t>проєкту</w:t>
      </w:r>
      <w:proofErr w:type="spellEnd"/>
      <w:r w:rsidRPr="00C571EE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Програми економічного та соціального розвитку м. Харкова на 202</w:t>
      </w:r>
      <w:r w:rsidR="00C571EE" w:rsidRPr="00C571EE">
        <w:rPr>
          <w:rFonts w:ascii="Times New Roman" w:hAnsi="Times New Roman" w:cs="Times New Roman"/>
          <w:sz w:val="20"/>
          <w:szCs w:val="20"/>
          <w:lang w:val="uk-UA" w:eastAsia="ru-RU"/>
        </w:rPr>
        <w:t>3</w:t>
      </w:r>
      <w:r w:rsidRPr="00C571EE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рік здійснювалась відповідно до норм діючого законодавства України </w:t>
      </w:r>
      <w:r w:rsidR="00C571EE">
        <w:rPr>
          <w:rFonts w:ascii="Times New Roman" w:hAnsi="Times New Roman" w:cs="Times New Roman"/>
          <w:sz w:val="20"/>
          <w:szCs w:val="20"/>
          <w:lang w:val="uk-UA" w:eastAsia="ru-RU"/>
        </w:rPr>
        <w:br/>
      </w:r>
      <w:r w:rsidRPr="00C571EE">
        <w:rPr>
          <w:rFonts w:ascii="Times New Roman" w:hAnsi="Times New Roman" w:cs="Times New Roman"/>
          <w:sz w:val="20"/>
          <w:szCs w:val="20"/>
          <w:lang w:val="uk-UA" w:eastAsia="ru-RU"/>
        </w:rPr>
        <w:t>та в межах повноважень Департаменту економіки та комунального майна</w:t>
      </w:r>
      <w:r w:rsidR="00C571EE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Харківської міської ради</w:t>
      </w:r>
      <w:r w:rsidRPr="00C571EE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. </w:t>
      </w:r>
    </w:p>
    <w:p w14:paraId="6CCB1B5B" w14:textId="23790AB5" w:rsidR="00C571EE" w:rsidRPr="00C571EE" w:rsidRDefault="00C571EE" w:rsidP="00C571E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71EE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В рамках проведення стратегічної екологічної оцінки </w:t>
      </w:r>
      <w:proofErr w:type="spellStart"/>
      <w:r w:rsidRPr="00C571EE">
        <w:rPr>
          <w:rFonts w:ascii="Times New Roman" w:hAnsi="Times New Roman" w:cs="Times New Roman"/>
          <w:sz w:val="20"/>
          <w:szCs w:val="20"/>
          <w:lang w:val="uk-UA" w:eastAsia="ru-RU"/>
        </w:rPr>
        <w:t>проєкту</w:t>
      </w:r>
      <w:proofErr w:type="spellEnd"/>
      <w:r w:rsidRPr="00C571EE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Програми економічного та соціального розвитку м. Харкова на 2023 рік як альтернативу запропонованому ДДП </w:t>
      </w:r>
      <w:r>
        <w:rPr>
          <w:rFonts w:ascii="Times New Roman" w:hAnsi="Times New Roman" w:cs="Times New Roman"/>
          <w:sz w:val="20"/>
          <w:szCs w:val="20"/>
          <w:lang w:val="uk-UA" w:eastAsia="ru-RU"/>
        </w:rPr>
        <w:t>було розглянуто</w:t>
      </w:r>
      <w:r w:rsidRPr="00C571EE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«нульовий </w:t>
      </w:r>
      <w:r>
        <w:rPr>
          <w:rFonts w:ascii="Times New Roman" w:hAnsi="Times New Roman" w:cs="Times New Roman"/>
          <w:sz w:val="20"/>
          <w:szCs w:val="20"/>
          <w:lang w:val="uk-UA" w:eastAsia="ru-RU"/>
        </w:rPr>
        <w:t>сценарій</w:t>
      </w:r>
      <w:r w:rsidRPr="00C571EE">
        <w:rPr>
          <w:rFonts w:ascii="Times New Roman" w:hAnsi="Times New Roman" w:cs="Times New Roman"/>
          <w:sz w:val="20"/>
          <w:szCs w:val="20"/>
          <w:lang w:val="uk-UA" w:eastAsia="ru-RU"/>
        </w:rPr>
        <w:t>» - неприйняття відповідної програми. Зважаючи на те, що з</w:t>
      </w:r>
      <w:r w:rsidRPr="00C571EE">
        <w:rPr>
          <w:rFonts w:ascii="Times New Roman" w:hAnsi="Times New Roman" w:cs="Times New Roman"/>
          <w:sz w:val="20"/>
          <w:szCs w:val="20"/>
          <w:lang w:val="uk-UA"/>
        </w:rPr>
        <w:t xml:space="preserve">атвердження Програми економічного </w:t>
      </w:r>
      <w:r>
        <w:rPr>
          <w:rFonts w:ascii="Times New Roman" w:hAnsi="Times New Roman" w:cs="Times New Roman"/>
          <w:sz w:val="20"/>
          <w:szCs w:val="20"/>
          <w:lang w:val="uk-UA"/>
        </w:rPr>
        <w:t>та</w:t>
      </w:r>
      <w:r w:rsidRPr="00C571EE">
        <w:rPr>
          <w:rFonts w:ascii="Times New Roman" w:hAnsi="Times New Roman" w:cs="Times New Roman"/>
          <w:sz w:val="20"/>
          <w:szCs w:val="20"/>
          <w:lang w:val="uk-UA"/>
        </w:rPr>
        <w:t xml:space="preserve"> соціального розвитку міста на короткостроковий період є обов’язком органів </w:t>
      </w:r>
      <w:r w:rsidRPr="00C571EE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місцевого самоврядування, що передбачено ст. 11 Закону України «Про державне прогнозування та розроблення програм економічного та соціального розвитку України», не прийняття </w:t>
      </w:r>
      <w:proofErr w:type="spellStart"/>
      <w:r w:rsidRPr="00C571EE">
        <w:rPr>
          <w:rFonts w:ascii="Times New Roman" w:hAnsi="Times New Roman" w:cs="Times New Roman"/>
          <w:sz w:val="20"/>
          <w:szCs w:val="20"/>
          <w:lang w:val="uk-UA" w:eastAsia="ru-RU"/>
        </w:rPr>
        <w:t>проєкту</w:t>
      </w:r>
      <w:proofErr w:type="spellEnd"/>
      <w:r w:rsidRPr="00C571EE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Програми на наступний рік</w:t>
      </w:r>
      <w:r>
        <w:rPr>
          <w:rFonts w:ascii="Times New Roman" w:hAnsi="Times New Roman" w:cs="Times New Roman"/>
          <w:sz w:val="20"/>
          <w:szCs w:val="20"/>
          <w:lang w:val="uk-UA" w:eastAsia="ru-RU"/>
        </w:rPr>
        <w:t>,</w:t>
      </w:r>
      <w:r w:rsidRPr="00C571EE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як виконання нульового сценарію</w:t>
      </w:r>
      <w:r>
        <w:rPr>
          <w:rFonts w:ascii="Times New Roman" w:hAnsi="Times New Roman" w:cs="Times New Roman"/>
          <w:sz w:val="20"/>
          <w:szCs w:val="20"/>
          <w:lang w:val="uk-UA" w:eastAsia="ru-RU"/>
        </w:rPr>
        <w:t>,</w:t>
      </w:r>
      <w:r w:rsidRPr="00C571EE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є не можливим і може привести до призупинення фінансування заходів міського розвитку</w:t>
      </w:r>
      <w:r>
        <w:rPr>
          <w:rFonts w:ascii="Times New Roman" w:hAnsi="Times New Roman" w:cs="Times New Roman"/>
          <w:sz w:val="20"/>
          <w:szCs w:val="20"/>
          <w:lang w:val="uk-UA" w:eastAsia="ru-RU"/>
        </w:rPr>
        <w:t>,</w:t>
      </w:r>
      <w:r w:rsidRPr="00C571EE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тому відповідний варіант </w:t>
      </w:r>
      <w:r>
        <w:rPr>
          <w:rFonts w:ascii="Times New Roman" w:hAnsi="Times New Roman" w:cs="Times New Roman"/>
          <w:sz w:val="20"/>
          <w:szCs w:val="20"/>
          <w:lang w:val="uk-UA" w:eastAsia="ru-RU"/>
        </w:rPr>
        <w:t>було відхилено</w:t>
      </w:r>
      <w:r w:rsidRPr="00C571EE">
        <w:rPr>
          <w:rFonts w:ascii="Times New Roman" w:hAnsi="Times New Roman" w:cs="Times New Roman"/>
          <w:sz w:val="20"/>
          <w:szCs w:val="20"/>
          <w:lang w:val="uk-UA" w:eastAsia="ru-RU"/>
        </w:rPr>
        <w:t>. В той же час, всі запропоновані за результатами консультацій заходи бул</w:t>
      </w:r>
      <w:r w:rsidR="00BE1E43">
        <w:rPr>
          <w:rFonts w:ascii="Times New Roman" w:hAnsi="Times New Roman" w:cs="Times New Roman"/>
          <w:sz w:val="20"/>
          <w:szCs w:val="20"/>
          <w:lang w:val="uk-UA" w:eastAsia="ru-RU"/>
        </w:rPr>
        <w:t>о</w:t>
      </w:r>
      <w:r w:rsidRPr="00C571EE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розглянут</w:t>
      </w:r>
      <w:r w:rsidR="00BE1E43">
        <w:rPr>
          <w:rFonts w:ascii="Times New Roman" w:hAnsi="Times New Roman" w:cs="Times New Roman"/>
          <w:sz w:val="20"/>
          <w:szCs w:val="20"/>
          <w:lang w:val="uk-UA" w:eastAsia="ru-RU"/>
        </w:rPr>
        <w:t>о</w:t>
      </w:r>
      <w:r w:rsidRPr="00C571EE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та врахован</w:t>
      </w:r>
      <w:r w:rsidR="00BE1E43">
        <w:rPr>
          <w:rFonts w:ascii="Times New Roman" w:hAnsi="Times New Roman" w:cs="Times New Roman"/>
          <w:sz w:val="20"/>
          <w:szCs w:val="20"/>
          <w:lang w:val="uk-UA" w:eastAsia="ru-RU"/>
        </w:rPr>
        <w:t>о</w:t>
      </w:r>
      <w:r w:rsidRPr="00C571EE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чи обґрунтовано відхилен</w:t>
      </w:r>
      <w:r w:rsidR="00BE1E43">
        <w:rPr>
          <w:rFonts w:ascii="Times New Roman" w:hAnsi="Times New Roman" w:cs="Times New Roman"/>
          <w:sz w:val="20"/>
          <w:szCs w:val="20"/>
          <w:lang w:val="uk-UA" w:eastAsia="ru-RU"/>
        </w:rPr>
        <w:t>о</w:t>
      </w:r>
      <w:r w:rsidRPr="00C571EE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, оскільки </w:t>
      </w:r>
      <w:r w:rsidR="00BE1E43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вони </w:t>
      </w:r>
      <w:r w:rsidRPr="00C571EE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не </w:t>
      </w:r>
      <w:r>
        <w:rPr>
          <w:rFonts w:ascii="Times New Roman" w:hAnsi="Times New Roman" w:cs="Times New Roman"/>
          <w:sz w:val="20"/>
          <w:szCs w:val="20"/>
          <w:lang w:val="uk-UA" w:eastAsia="ru-RU"/>
        </w:rPr>
        <w:t>належали</w:t>
      </w:r>
      <w:r w:rsidRPr="00C571EE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безпосередньо до задач вказаної </w:t>
      </w:r>
      <w:r w:rsidR="00BE1E43">
        <w:rPr>
          <w:rFonts w:ascii="Times New Roman" w:hAnsi="Times New Roman" w:cs="Times New Roman"/>
          <w:sz w:val="20"/>
          <w:szCs w:val="20"/>
          <w:lang w:val="uk-UA" w:eastAsia="ru-RU"/>
        </w:rPr>
        <w:t>П</w:t>
      </w:r>
      <w:r w:rsidRPr="00C571EE">
        <w:rPr>
          <w:rFonts w:ascii="Times New Roman" w:hAnsi="Times New Roman" w:cs="Times New Roman"/>
          <w:sz w:val="20"/>
          <w:szCs w:val="20"/>
          <w:lang w:val="uk-UA" w:eastAsia="ru-RU"/>
        </w:rPr>
        <w:t>рограми</w:t>
      </w:r>
      <w:r w:rsidR="00BE1E43">
        <w:rPr>
          <w:rFonts w:ascii="Times New Roman" w:hAnsi="Times New Roman" w:cs="Times New Roman"/>
          <w:sz w:val="20"/>
          <w:szCs w:val="20"/>
          <w:lang w:val="uk-UA" w:eastAsia="ru-RU"/>
        </w:rPr>
        <w:t>, або</w:t>
      </w:r>
      <w:r w:rsidRPr="00C571EE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були заплановані до реалізації в </w:t>
      </w:r>
      <w:r>
        <w:rPr>
          <w:rFonts w:ascii="Times New Roman" w:hAnsi="Times New Roman" w:cs="Times New Roman"/>
          <w:sz w:val="20"/>
          <w:szCs w:val="20"/>
          <w:lang w:val="uk-UA" w:eastAsia="ru-RU"/>
        </w:rPr>
        <w:t xml:space="preserve">інших </w:t>
      </w:r>
      <w:r w:rsidR="00BE1E43" w:rsidRPr="00C571EE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міських </w:t>
      </w:r>
      <w:r w:rsidRPr="00C571EE">
        <w:rPr>
          <w:rFonts w:ascii="Times New Roman" w:hAnsi="Times New Roman" w:cs="Times New Roman"/>
          <w:sz w:val="20"/>
          <w:szCs w:val="20"/>
          <w:lang w:val="uk-UA" w:eastAsia="ru-RU"/>
        </w:rPr>
        <w:t>цільових галузевих програмах</w:t>
      </w:r>
      <w:r w:rsidR="00BE1E43" w:rsidRPr="00BE1E43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, на заходах яких в </w:t>
      </w:r>
      <w:proofErr w:type="spellStart"/>
      <w:r w:rsidR="00BE1E43" w:rsidRPr="00BE1E43">
        <w:rPr>
          <w:rFonts w:ascii="Times New Roman" w:hAnsi="Times New Roman" w:cs="Times New Roman"/>
          <w:sz w:val="20"/>
          <w:szCs w:val="20"/>
          <w:lang w:val="uk-UA" w:eastAsia="ru-RU"/>
        </w:rPr>
        <w:t>т.ч</w:t>
      </w:r>
      <w:proofErr w:type="spellEnd"/>
      <w:r w:rsidR="00BE1E43" w:rsidRPr="00BE1E43">
        <w:rPr>
          <w:rFonts w:ascii="Times New Roman" w:hAnsi="Times New Roman" w:cs="Times New Roman"/>
          <w:sz w:val="20"/>
          <w:szCs w:val="20"/>
          <w:lang w:val="uk-UA" w:eastAsia="ru-RU"/>
        </w:rPr>
        <w:t>. базується ДДП.</w:t>
      </w:r>
    </w:p>
    <w:p w14:paraId="15113F74" w14:textId="77777777" w:rsidR="00B438CC" w:rsidRPr="00C571EE" w:rsidRDefault="00B438CC" w:rsidP="00B438CC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24CB2E" w14:textId="77777777" w:rsidR="00B438CC" w:rsidRPr="00C571EE" w:rsidRDefault="00B438CC" w:rsidP="001567D6">
      <w:pPr>
        <w:jc w:val="center"/>
        <w:rPr>
          <w:rFonts w:ascii="Times New Roman" w:hAnsi="Times New Roman" w:cs="Times New Roman"/>
          <w:sz w:val="18"/>
          <w:szCs w:val="18"/>
          <w:lang w:val="uk-UA"/>
        </w:rPr>
      </w:pPr>
    </w:p>
    <w:sectPr w:rsidR="00B438CC" w:rsidRPr="00C571EE" w:rsidSect="00A035F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74F37"/>
    <w:multiLevelType w:val="hybridMultilevel"/>
    <w:tmpl w:val="97A8B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673BC"/>
    <w:multiLevelType w:val="hybridMultilevel"/>
    <w:tmpl w:val="EA4E4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1D"/>
    <w:rsid w:val="0001633C"/>
    <w:rsid w:val="00055A0F"/>
    <w:rsid w:val="00057B4D"/>
    <w:rsid w:val="0006674C"/>
    <w:rsid w:val="00093F69"/>
    <w:rsid w:val="000A6EB6"/>
    <w:rsid w:val="000B703F"/>
    <w:rsid w:val="000E19EC"/>
    <w:rsid w:val="00106B61"/>
    <w:rsid w:val="00122350"/>
    <w:rsid w:val="00146690"/>
    <w:rsid w:val="001567D6"/>
    <w:rsid w:val="00157D7B"/>
    <w:rsid w:val="00171CC9"/>
    <w:rsid w:val="00173BAE"/>
    <w:rsid w:val="001824CA"/>
    <w:rsid w:val="001836CE"/>
    <w:rsid w:val="00191A0F"/>
    <w:rsid w:val="00196045"/>
    <w:rsid w:val="001A5D4C"/>
    <w:rsid w:val="001B17C5"/>
    <w:rsid w:val="001F19A1"/>
    <w:rsid w:val="0021509A"/>
    <w:rsid w:val="00223D0E"/>
    <w:rsid w:val="002713F1"/>
    <w:rsid w:val="00291135"/>
    <w:rsid w:val="00311130"/>
    <w:rsid w:val="00397766"/>
    <w:rsid w:val="003C1F3D"/>
    <w:rsid w:val="003D0943"/>
    <w:rsid w:val="004152C8"/>
    <w:rsid w:val="0042331D"/>
    <w:rsid w:val="004436B6"/>
    <w:rsid w:val="00452295"/>
    <w:rsid w:val="004C030E"/>
    <w:rsid w:val="004F6F6A"/>
    <w:rsid w:val="00545DCA"/>
    <w:rsid w:val="00553EDD"/>
    <w:rsid w:val="005C5BC7"/>
    <w:rsid w:val="005E6F55"/>
    <w:rsid w:val="00612CCB"/>
    <w:rsid w:val="0065510D"/>
    <w:rsid w:val="00691A9A"/>
    <w:rsid w:val="006F2FE8"/>
    <w:rsid w:val="00715B90"/>
    <w:rsid w:val="00725599"/>
    <w:rsid w:val="00785764"/>
    <w:rsid w:val="00796209"/>
    <w:rsid w:val="008061BB"/>
    <w:rsid w:val="008066B2"/>
    <w:rsid w:val="0081029B"/>
    <w:rsid w:val="00823558"/>
    <w:rsid w:val="00830E6D"/>
    <w:rsid w:val="00830F07"/>
    <w:rsid w:val="0084321A"/>
    <w:rsid w:val="009A1A30"/>
    <w:rsid w:val="00A032D2"/>
    <w:rsid w:val="00A035F1"/>
    <w:rsid w:val="00A23CAF"/>
    <w:rsid w:val="00A250B6"/>
    <w:rsid w:val="00A44923"/>
    <w:rsid w:val="00A63008"/>
    <w:rsid w:val="00AB3E7A"/>
    <w:rsid w:val="00AD197F"/>
    <w:rsid w:val="00AD4115"/>
    <w:rsid w:val="00AE78BA"/>
    <w:rsid w:val="00B34659"/>
    <w:rsid w:val="00B438CC"/>
    <w:rsid w:val="00B57528"/>
    <w:rsid w:val="00B77268"/>
    <w:rsid w:val="00B96D7C"/>
    <w:rsid w:val="00BC019A"/>
    <w:rsid w:val="00BD67C3"/>
    <w:rsid w:val="00BE1E43"/>
    <w:rsid w:val="00BE461D"/>
    <w:rsid w:val="00C048B5"/>
    <w:rsid w:val="00C15E45"/>
    <w:rsid w:val="00C571EE"/>
    <w:rsid w:val="00CB384C"/>
    <w:rsid w:val="00CB52CB"/>
    <w:rsid w:val="00D25B38"/>
    <w:rsid w:val="00D3743A"/>
    <w:rsid w:val="00DA5CBD"/>
    <w:rsid w:val="00DB22C4"/>
    <w:rsid w:val="00E646E1"/>
    <w:rsid w:val="00E81AF8"/>
    <w:rsid w:val="00E915C4"/>
    <w:rsid w:val="00EC30AD"/>
    <w:rsid w:val="00EE679C"/>
    <w:rsid w:val="00F011DE"/>
    <w:rsid w:val="00F1062F"/>
    <w:rsid w:val="00F114DE"/>
    <w:rsid w:val="00F20A10"/>
    <w:rsid w:val="00F721D1"/>
    <w:rsid w:val="00F72941"/>
    <w:rsid w:val="00F915DC"/>
    <w:rsid w:val="00FB4004"/>
    <w:rsid w:val="00FD4209"/>
    <w:rsid w:val="00FE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ABD6"/>
  <w15:chartTrackingRefBased/>
  <w15:docId w15:val="{F14A4EFD-CBE9-470E-98F3-1F5B4D4B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72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3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3D09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ий текст Знак"/>
    <w:basedOn w:val="a0"/>
    <w:link w:val="a4"/>
    <w:uiPriority w:val="1"/>
    <w:rsid w:val="003D094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B772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w-page-title-main">
    <w:name w:val="mw-page-title-main"/>
    <w:basedOn w:val="a0"/>
    <w:rsid w:val="00B77268"/>
  </w:style>
  <w:style w:type="paragraph" w:styleId="a6">
    <w:name w:val="Balloon Text"/>
    <w:basedOn w:val="a"/>
    <w:link w:val="a7"/>
    <w:uiPriority w:val="99"/>
    <w:semiHidden/>
    <w:unhideWhenUsed/>
    <w:rsid w:val="00157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57D7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048B5"/>
    <w:pPr>
      <w:ind w:left="720"/>
      <w:contextualSpacing/>
    </w:pPr>
  </w:style>
  <w:style w:type="character" w:customStyle="1" w:styleId="2">
    <w:name w:val="Основной текст (2)_"/>
    <w:basedOn w:val="a0"/>
    <w:link w:val="21"/>
    <w:rsid w:val="00C571EE"/>
    <w:rPr>
      <w:rFonts w:ascii="Arial" w:eastAsia="Arial" w:hAnsi="Arial" w:cs="Arial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571EE"/>
    <w:pPr>
      <w:widowControl w:val="0"/>
      <w:shd w:val="clear" w:color="auto" w:fill="FFFFFF"/>
      <w:spacing w:before="180" w:after="60" w:line="250" w:lineRule="exact"/>
      <w:ind w:hanging="360"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80/97-%D0%B2%D1%80?find=1&amp;text=%D0%BF%D1%80%D0%BE%D0%B3%D1%80%D0%B0%D0%BC+%D1%81%D0%BE%D1%86" TargetMode="External"/><Relationship Id="rId5" Type="http://schemas.openxmlformats.org/officeDocument/2006/relationships/hyperlink" Target="https://zakon.rada.gov.ua/laws/show/280/97-%D0%B2%D1%80?find=1&amp;text=%D0%BF%D1%80%D0%BE%D0%B3%D1%80%D0%B0%D0%BC+%D1%81%D0%BE%D1%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6</Pages>
  <Words>1781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G. Fomichova</dc:creator>
  <cp:keywords/>
  <dc:description/>
  <cp:lastModifiedBy>Iuliia G. Bortnyak</cp:lastModifiedBy>
  <cp:revision>28</cp:revision>
  <cp:lastPrinted>2023-01-03T08:38:00Z</cp:lastPrinted>
  <dcterms:created xsi:type="dcterms:W3CDTF">2023-01-03T08:42:00Z</dcterms:created>
  <dcterms:modified xsi:type="dcterms:W3CDTF">2023-01-30T11:21:00Z</dcterms:modified>
</cp:coreProperties>
</file>