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E4DA2" w:rsidRPr="005E4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ГАНЖЕНКА Олександра Вікторовича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5E4DA2" w:rsidRPr="005E4DA2">
        <w:rPr>
          <w:rFonts w:ascii="Times New Roman" w:hAnsi="Times New Roman"/>
          <w:color w:val="000000"/>
          <w:sz w:val="28"/>
          <w:szCs w:val="28"/>
        </w:rPr>
        <w:t>ГАНЖЕНКА Олександра Вікторовича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5E4DA2" w:rsidRPr="005E4DA2">
        <w:rPr>
          <w:rFonts w:ascii="Times New Roman" w:hAnsi="Times New Roman"/>
          <w:color w:val="000000"/>
          <w:sz w:val="28"/>
          <w:szCs w:val="28"/>
        </w:rPr>
        <w:t>ГАНЖЕНКА Олександра Вікторовича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E4DA2"/>
    <w:rsid w:val="005F1F9F"/>
    <w:rsid w:val="00600FCE"/>
    <w:rsid w:val="00602FB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6064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14EB7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2025-11-07T08:38:00Z</dcterms:created>
  <dcterms:modified xsi:type="dcterms:W3CDTF">2025-11-07T08:38:00Z</dcterms:modified>
</cp:coreProperties>
</file>