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301C2" w:rsidRPr="000301C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САЙНЧИНА Віталія Віталійовича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301C2" w:rsidRPr="000301C2">
        <w:rPr>
          <w:rFonts w:ascii="Times New Roman" w:hAnsi="Times New Roman"/>
          <w:color w:val="000000"/>
          <w:sz w:val="28"/>
          <w:szCs w:val="28"/>
        </w:rPr>
        <w:t>САЙНЧИНА Віталія Віталійовича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0301C2" w:rsidRPr="000301C2">
        <w:rPr>
          <w:rFonts w:ascii="Times New Roman" w:hAnsi="Times New Roman"/>
          <w:color w:val="000000"/>
          <w:sz w:val="28"/>
          <w:szCs w:val="28"/>
        </w:rPr>
        <w:t>САЙНЧИНА Віталія Віталійовича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2025-11-07T08:30:00Z</dcterms:created>
  <dcterms:modified xsi:type="dcterms:W3CDTF">2025-11-07T08:30:00Z</dcterms:modified>
</cp:coreProperties>
</file>